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E4" w:rsidRDefault="00FE32AF" w:rsidP="00B52F93">
      <w:pPr>
        <w:pStyle w:val="DefaultText"/>
      </w:pPr>
      <w:bookmarkStart w:id="0" w:name="_GoBack"/>
      <w:bookmarkEnd w:id="0"/>
      <w:r>
        <w:rPr>
          <w:b/>
          <w:u w:val="single"/>
        </w:rPr>
        <w:t xml:space="preserve">P.1. </w:t>
      </w:r>
      <w:r w:rsidR="00B52F93" w:rsidRPr="00940909">
        <w:rPr>
          <w:b/>
          <w:u w:val="single"/>
        </w:rPr>
        <w:t>Electrical and Machine Safeguarding</w:t>
      </w:r>
    </w:p>
    <w:p w:rsidR="00155AE4" w:rsidRDefault="00155AE4" w:rsidP="00B52F93">
      <w:pPr>
        <w:pStyle w:val="DefaultText"/>
      </w:pPr>
    </w:p>
    <w:p w:rsidR="00DD1259" w:rsidRDefault="00155AE4" w:rsidP="00812FC3">
      <w:pPr>
        <w:pStyle w:val="DefaultText"/>
        <w:numPr>
          <w:ilvl w:val="0"/>
          <w:numId w:val="20"/>
        </w:numPr>
      </w:pPr>
      <w:r w:rsidRPr="005B0A1D">
        <w:rPr>
          <w:u w:val="single"/>
        </w:rPr>
        <w:t>Purpose</w:t>
      </w:r>
      <w:r>
        <w:t>:</w:t>
      </w:r>
      <w:r w:rsidR="007C53FD">
        <w:t xml:space="preserve"> The purpose of this </w:t>
      </w:r>
      <w:r w:rsidR="00CE0692">
        <w:t xml:space="preserve">program element </w:t>
      </w:r>
      <w:r w:rsidR="007C53FD">
        <w:t>is to assure that</w:t>
      </w:r>
      <w:r w:rsidR="005B0A1D">
        <w:t xml:space="preserve"> </w:t>
      </w:r>
      <w:r w:rsidR="00DD1259">
        <w:t xml:space="preserve">there is a written </w:t>
      </w:r>
      <w:r w:rsidR="005B0A1D">
        <w:t xml:space="preserve">work environment procedure relating to systems, programs, procedures, hardware and equipment installed upon, around, </w:t>
      </w:r>
      <w:r w:rsidR="007C53FD">
        <w:t>over or near any machine or electrical installation to eliminate accidental contact by any person with the hazardous mechanical and/or electrical components.</w:t>
      </w:r>
      <w:r w:rsidR="005B0A1D">
        <w:t xml:space="preserve"> </w:t>
      </w:r>
      <w:r w:rsidR="00DD1259">
        <w:t xml:space="preserve">   </w:t>
      </w:r>
    </w:p>
    <w:p w:rsidR="00DD1259" w:rsidRDefault="00DD1259" w:rsidP="00B52F93">
      <w:pPr>
        <w:pStyle w:val="DefaultText"/>
      </w:pPr>
    </w:p>
    <w:p w:rsidR="00D26040" w:rsidRDefault="007C53FD" w:rsidP="00CE0692">
      <w:pPr>
        <w:pStyle w:val="DefaultText"/>
        <w:numPr>
          <w:ilvl w:val="0"/>
          <w:numId w:val="20"/>
        </w:numPr>
      </w:pPr>
      <w:r w:rsidRPr="007C53FD">
        <w:rPr>
          <w:u w:val="single"/>
        </w:rPr>
        <w:t>Introduction</w:t>
      </w:r>
      <w:r>
        <w:t xml:space="preserve">: </w:t>
      </w:r>
      <w:r w:rsidR="00CE0692" w:rsidRPr="00150DC1">
        <w:rPr>
          <w:szCs w:val="24"/>
        </w:rPr>
        <w:t xml:space="preserve">This </w:t>
      </w:r>
      <w:r w:rsidR="00CE0692">
        <w:rPr>
          <w:szCs w:val="24"/>
        </w:rPr>
        <w:t xml:space="preserve">directive </w:t>
      </w:r>
      <w:r w:rsidR="00CE0692" w:rsidRPr="00150DC1">
        <w:rPr>
          <w:szCs w:val="24"/>
        </w:rPr>
        <w:t xml:space="preserve">contains the minimum requirements </w:t>
      </w:r>
      <w:r w:rsidR="00CE0692">
        <w:rPr>
          <w:szCs w:val="24"/>
        </w:rPr>
        <w:t xml:space="preserve">necessary to protect employees from mechanical and electrical hazards.  </w:t>
      </w:r>
      <w:r w:rsidR="00B52F93" w:rsidRPr="00940909">
        <w:t xml:space="preserve">In general, any </w:t>
      </w:r>
      <w:r w:rsidR="00852082">
        <w:t xml:space="preserve">equipment, </w:t>
      </w:r>
      <w:r w:rsidR="00B52F93" w:rsidRPr="00940909">
        <w:t>machine part, function, or process which may cause injury must be safeguarded.  Where the operation</w:t>
      </w:r>
      <w:r w:rsidR="00052839">
        <w:t>/maintenance</w:t>
      </w:r>
      <w:r w:rsidR="00B52F93" w:rsidRPr="00940909">
        <w:t xml:space="preserve"> of </w:t>
      </w:r>
      <w:r w:rsidR="00852082">
        <w:t xml:space="preserve">equipment or a machine or </w:t>
      </w:r>
      <w:r w:rsidR="00B52F93" w:rsidRPr="00940909">
        <w:t xml:space="preserve">accidental contact with </w:t>
      </w:r>
      <w:r w:rsidR="00852082">
        <w:t xml:space="preserve">them </w:t>
      </w:r>
      <w:r w:rsidR="00B52F93" w:rsidRPr="00940909">
        <w:t xml:space="preserve">can injure the operator or others, the hazard must be controlled or eliminated. </w:t>
      </w:r>
    </w:p>
    <w:p w:rsidR="00D26040" w:rsidRDefault="00D26040" w:rsidP="00D26040">
      <w:pPr>
        <w:pStyle w:val="DefaultText"/>
      </w:pPr>
    </w:p>
    <w:p w:rsidR="00D26040" w:rsidRDefault="00D26040" w:rsidP="00812FC3">
      <w:pPr>
        <w:pStyle w:val="DefaultText"/>
        <w:numPr>
          <w:ilvl w:val="0"/>
          <w:numId w:val="20"/>
        </w:numPr>
      </w:pPr>
      <w:r w:rsidRPr="00D26040">
        <w:rPr>
          <w:u w:val="single"/>
        </w:rPr>
        <w:t>Procedure Elements</w:t>
      </w:r>
      <w:r>
        <w:t>:</w:t>
      </w:r>
    </w:p>
    <w:p w:rsidR="00B52F93" w:rsidRPr="00940909" w:rsidRDefault="00B52F93" w:rsidP="00D26040">
      <w:pPr>
        <w:pStyle w:val="DefaultText"/>
      </w:pPr>
      <w:r w:rsidRPr="00940909">
        <w:t xml:space="preserve"> </w:t>
      </w:r>
    </w:p>
    <w:p w:rsidR="00B52F93" w:rsidRPr="00940909" w:rsidRDefault="00D26040" w:rsidP="00D26040">
      <w:pPr>
        <w:pStyle w:val="DefaultText"/>
        <w:numPr>
          <w:ilvl w:val="0"/>
          <w:numId w:val="11"/>
        </w:numPr>
      </w:pPr>
      <w:r w:rsidRPr="00D26040">
        <w:rPr>
          <w:u w:val="single"/>
        </w:rPr>
        <w:t>Hazard Assessment</w:t>
      </w:r>
      <w:r>
        <w:t>. This begins with the need to c</w:t>
      </w:r>
      <w:r w:rsidR="00B52F93" w:rsidRPr="00940909">
        <w:t xml:space="preserve">onduct an assessment to determine if an Electrical and/or Machine Safeguarding program is required for the agency. </w:t>
      </w:r>
      <w:r>
        <w:t>If it is found that there is a need, then follow the guidance in the remainder of this directive in developing, implementing, and maintaining an effective program to address the need.</w:t>
      </w:r>
      <w:r w:rsidR="00B52F93" w:rsidRPr="00940909">
        <w:t xml:space="preserve"> Maintain the assessment for recordkeeping purposes.  The assessment should identify the following:</w:t>
      </w:r>
    </w:p>
    <w:p w:rsidR="00B52F93" w:rsidRPr="00940909" w:rsidRDefault="00AA7A17" w:rsidP="00812FC3">
      <w:pPr>
        <w:pStyle w:val="DefaultText"/>
        <w:numPr>
          <w:ilvl w:val="1"/>
          <w:numId w:val="11"/>
        </w:numPr>
      </w:pPr>
      <w:r w:rsidRPr="00940909">
        <w:t>The work locations, machines, processes, or job tasks where electrical / machine safeguards are being used or are needed.</w:t>
      </w:r>
      <w:r>
        <w:t xml:space="preserve">  Determine if the location of electrical equipment or wiring exist in areas where other hazardous conditions can be present such as, storage of flammable or combustible materials.</w:t>
      </w:r>
    </w:p>
    <w:p w:rsidR="00B52F93" w:rsidRPr="00940909" w:rsidRDefault="00B52F93" w:rsidP="00D26040">
      <w:pPr>
        <w:pStyle w:val="DefaultText"/>
        <w:numPr>
          <w:ilvl w:val="1"/>
          <w:numId w:val="11"/>
        </w:numPr>
      </w:pPr>
      <w:r w:rsidRPr="00940909">
        <w:t>The types of electrical or mechanical hazards.</w:t>
      </w:r>
    </w:p>
    <w:p w:rsidR="00B52F93" w:rsidRDefault="00B52F93" w:rsidP="00D26040">
      <w:pPr>
        <w:pStyle w:val="DefaultText"/>
        <w:numPr>
          <w:ilvl w:val="1"/>
          <w:numId w:val="11"/>
        </w:numPr>
      </w:pPr>
      <w:r w:rsidRPr="00940909">
        <w:t xml:space="preserve">The types of safeguards being utilized or that are needed.    </w:t>
      </w:r>
    </w:p>
    <w:p w:rsidR="00D26040" w:rsidRPr="00940909" w:rsidRDefault="00D26040" w:rsidP="00D26040">
      <w:pPr>
        <w:pStyle w:val="DefaultText"/>
        <w:ind w:left="1440"/>
      </w:pPr>
    </w:p>
    <w:p w:rsidR="00B52F93" w:rsidRPr="00940909" w:rsidRDefault="00A70906" w:rsidP="00D26040">
      <w:pPr>
        <w:pStyle w:val="DefaultText"/>
        <w:numPr>
          <w:ilvl w:val="0"/>
          <w:numId w:val="11"/>
        </w:numPr>
        <w:rPr>
          <w:rFonts w:ascii="Book Antiqua" w:hAnsi="Book Antiqua"/>
          <w:sz w:val="22"/>
        </w:rPr>
      </w:pPr>
      <w:r w:rsidRPr="00A70906">
        <w:rPr>
          <w:u w:val="single"/>
        </w:rPr>
        <w:t>Applicable Standards:</w:t>
      </w:r>
      <w:r>
        <w:t xml:space="preserve">  </w:t>
      </w:r>
      <w:r w:rsidR="00674571">
        <w:t>N</w:t>
      </w:r>
      <w:r w:rsidR="00B52F93" w:rsidRPr="00940909">
        <w:t>umerous safety standards and regulations pertain to electrical and machine safeguarding</w:t>
      </w:r>
      <w:r w:rsidR="00674571">
        <w:t xml:space="preserve"> which includes, but are not </w:t>
      </w:r>
      <w:r w:rsidR="00B52F93" w:rsidRPr="00940909">
        <w:t>limited to</w:t>
      </w:r>
      <w:r w:rsidR="00674571">
        <w:t>,</w:t>
      </w:r>
      <w:r w:rsidR="00B52F93" w:rsidRPr="00940909">
        <w:t xml:space="preserve"> the following:</w:t>
      </w:r>
    </w:p>
    <w:p w:rsidR="00B52F93" w:rsidRPr="00940909" w:rsidRDefault="00B52F93" w:rsidP="00D26040">
      <w:pPr>
        <w:pStyle w:val="DefaultText"/>
        <w:numPr>
          <w:ilvl w:val="1"/>
          <w:numId w:val="11"/>
        </w:numPr>
      </w:pPr>
      <w:r w:rsidRPr="00940909">
        <w:t>American National Standards Institute (ANSI) Standards. In most cases there are specific ANSI standards for specific machines, types of machines, and type of hazards.</w:t>
      </w:r>
    </w:p>
    <w:p w:rsidR="00AA7A17" w:rsidRPr="00AA7A17" w:rsidRDefault="00B52F93" w:rsidP="00D26040">
      <w:pPr>
        <w:pStyle w:val="DefaultText"/>
        <w:numPr>
          <w:ilvl w:val="1"/>
          <w:numId w:val="11"/>
        </w:numPr>
        <w:rPr>
          <w:rFonts w:ascii="Book Antiqua" w:hAnsi="Book Antiqua"/>
          <w:sz w:val="22"/>
        </w:rPr>
      </w:pPr>
      <w:r w:rsidRPr="00940909">
        <w:t>Occupational Safety and Health Administration (OSHA) Standards</w:t>
      </w:r>
      <w:r w:rsidR="00AA7A17">
        <w:t>.</w:t>
      </w:r>
    </w:p>
    <w:p w:rsidR="00AA7A17" w:rsidRPr="00AA7A17" w:rsidRDefault="00B52F93" w:rsidP="00AA7A17">
      <w:pPr>
        <w:pStyle w:val="DefaultText"/>
        <w:numPr>
          <w:ilvl w:val="2"/>
          <w:numId w:val="11"/>
        </w:numPr>
        <w:rPr>
          <w:szCs w:val="24"/>
        </w:rPr>
      </w:pPr>
      <w:r w:rsidRPr="00940909">
        <w:t>OSHA 29 CFR 1910, Subpart O - Machinery and Machine Guarding</w:t>
      </w:r>
    </w:p>
    <w:p w:rsidR="00B52F93" w:rsidRPr="00AA7A17" w:rsidRDefault="00B52F93" w:rsidP="00AA7A17">
      <w:pPr>
        <w:pStyle w:val="DefaultText"/>
        <w:numPr>
          <w:ilvl w:val="2"/>
          <w:numId w:val="11"/>
        </w:numPr>
        <w:rPr>
          <w:szCs w:val="24"/>
        </w:rPr>
      </w:pPr>
      <w:r w:rsidRPr="00940909">
        <w:t>OSHA 29 CFR 1910, Subpart S – Electrical</w:t>
      </w:r>
    </w:p>
    <w:p w:rsidR="00AA7A17" w:rsidRPr="00AA7A17" w:rsidRDefault="00AA7A17" w:rsidP="00AA7A17">
      <w:pPr>
        <w:pStyle w:val="DefaultText"/>
        <w:numPr>
          <w:ilvl w:val="2"/>
          <w:numId w:val="11"/>
        </w:numPr>
        <w:rPr>
          <w:szCs w:val="24"/>
        </w:rPr>
      </w:pPr>
      <w:r>
        <w:t>OSHA 29 CFR 1910.269, Electrical Power Generation, Transmission and Distribution.</w:t>
      </w:r>
    </w:p>
    <w:p w:rsidR="00AA7A17" w:rsidRPr="00251AA4" w:rsidRDefault="00AA7A17" w:rsidP="00AA7A17">
      <w:pPr>
        <w:pStyle w:val="DefaultText"/>
        <w:numPr>
          <w:ilvl w:val="1"/>
          <w:numId w:val="11"/>
        </w:numPr>
        <w:rPr>
          <w:rFonts w:ascii="Book Antiqua" w:hAnsi="Book Antiqua"/>
          <w:sz w:val="22"/>
        </w:rPr>
      </w:pPr>
      <w:r w:rsidRPr="00940909">
        <w:t>National Electrical Code, NFPA 70</w:t>
      </w:r>
      <w:r>
        <w:t xml:space="preserve"> E</w:t>
      </w:r>
    </w:p>
    <w:p w:rsidR="00B52F93" w:rsidRPr="00AA7A17" w:rsidRDefault="00AA7A17" w:rsidP="00D26040">
      <w:pPr>
        <w:pStyle w:val="DefaultText"/>
        <w:numPr>
          <w:ilvl w:val="1"/>
          <w:numId w:val="11"/>
        </w:numPr>
        <w:rPr>
          <w:rFonts w:ascii="Book Antiqua" w:hAnsi="Book Antiqua"/>
          <w:sz w:val="22"/>
        </w:rPr>
      </w:pPr>
      <w:r>
        <w:t>National Electrical Code, NFPA 70 (NEC)</w:t>
      </w:r>
    </w:p>
    <w:p w:rsidR="00AA7A17" w:rsidRPr="00952D3B" w:rsidRDefault="00AA7A17" w:rsidP="00D26040">
      <w:pPr>
        <w:pStyle w:val="DefaultText"/>
        <w:numPr>
          <w:ilvl w:val="1"/>
          <w:numId w:val="11"/>
        </w:numPr>
        <w:rPr>
          <w:rFonts w:ascii="Book Antiqua" w:hAnsi="Book Antiqua"/>
          <w:sz w:val="22"/>
        </w:rPr>
      </w:pPr>
      <w:r>
        <w:t>Institution of Electrical &amp; Electronics Engineers, IEEE 1584</w:t>
      </w:r>
    </w:p>
    <w:p w:rsidR="00952D3B" w:rsidRPr="00940909" w:rsidRDefault="00952D3B" w:rsidP="00952D3B">
      <w:pPr>
        <w:pStyle w:val="DefaultText"/>
        <w:ind w:left="1080"/>
        <w:rPr>
          <w:rFonts w:ascii="Book Antiqua" w:hAnsi="Book Antiqua"/>
          <w:sz w:val="22"/>
        </w:rPr>
      </w:pPr>
    </w:p>
    <w:p w:rsidR="00B52F93" w:rsidRPr="00940909" w:rsidRDefault="00952D3B" w:rsidP="00952D3B">
      <w:pPr>
        <w:pStyle w:val="DefaultText"/>
        <w:numPr>
          <w:ilvl w:val="0"/>
          <w:numId w:val="11"/>
        </w:numPr>
        <w:rPr>
          <w:szCs w:val="24"/>
        </w:rPr>
      </w:pPr>
      <w:r w:rsidRPr="00952D3B">
        <w:rPr>
          <w:u w:val="single"/>
        </w:rPr>
        <w:t>Written Procedure</w:t>
      </w:r>
      <w:r>
        <w:t xml:space="preserve">: </w:t>
      </w:r>
      <w:r w:rsidR="00B52F93" w:rsidRPr="00940909">
        <w:t xml:space="preserve">Develop a written </w:t>
      </w:r>
      <w:r w:rsidR="00674571">
        <w:t xml:space="preserve">policy </w:t>
      </w:r>
      <w:r w:rsidR="00B52F93" w:rsidRPr="00940909">
        <w:t xml:space="preserve">for Electrical and/or Machine Safeguarding that is consistent with industry standards and </w:t>
      </w:r>
      <w:r w:rsidR="001B65EB">
        <w:t xml:space="preserve">applies </w:t>
      </w:r>
      <w:r w:rsidR="001B65EB" w:rsidRPr="00940909">
        <w:rPr>
          <w:szCs w:val="24"/>
        </w:rPr>
        <w:t>to all employees that work on, near, or with electricity and machinery.</w:t>
      </w:r>
    </w:p>
    <w:p w:rsidR="00B52F93" w:rsidRPr="00940909" w:rsidRDefault="00B52F93" w:rsidP="00952D3B">
      <w:pPr>
        <w:pStyle w:val="DefaultText"/>
        <w:numPr>
          <w:ilvl w:val="1"/>
          <w:numId w:val="11"/>
        </w:numPr>
      </w:pPr>
      <w:r w:rsidRPr="00940909">
        <w:t xml:space="preserve">List the work locations, machines, processes, or job tasks that are currently utilizing or are in need of electrical / machine safeguarding.  </w:t>
      </w:r>
    </w:p>
    <w:p w:rsidR="00B52F93" w:rsidRPr="00940909" w:rsidRDefault="00B52F93" w:rsidP="00952D3B">
      <w:pPr>
        <w:pStyle w:val="DefaultText"/>
        <w:numPr>
          <w:ilvl w:val="1"/>
          <w:numId w:val="11"/>
        </w:numPr>
      </w:pPr>
      <w:r w:rsidRPr="00940909">
        <w:t>List who is responsible for conducting inspections, training, and ensuring the proper electrical / machine safeguards are in place and used accordingly.</w:t>
      </w:r>
    </w:p>
    <w:p w:rsidR="00B52F93" w:rsidRPr="00940909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940909">
        <w:rPr>
          <w:szCs w:val="24"/>
        </w:rPr>
        <w:lastRenderedPageBreak/>
        <w:t>Define the disciplinary actions for employees who do not follow the established procedures and who is responsible for initiating the disciplinary process.</w:t>
      </w:r>
    </w:p>
    <w:p w:rsidR="00B52F93" w:rsidRPr="00940909" w:rsidRDefault="00B52F93" w:rsidP="00952D3B">
      <w:pPr>
        <w:pStyle w:val="DefaultText"/>
        <w:numPr>
          <w:ilvl w:val="1"/>
          <w:numId w:val="11"/>
        </w:numPr>
      </w:pPr>
      <w:r w:rsidRPr="00940909">
        <w:rPr>
          <w:szCs w:val="24"/>
        </w:rPr>
        <w:t xml:space="preserve">Define how the appropriate safeguards are </w:t>
      </w:r>
      <w:r>
        <w:rPr>
          <w:szCs w:val="24"/>
        </w:rPr>
        <w:t xml:space="preserve">selected and </w:t>
      </w:r>
      <w:r w:rsidRPr="00940909">
        <w:rPr>
          <w:szCs w:val="24"/>
        </w:rPr>
        <w:t>purchased for new and existing equipment.</w:t>
      </w:r>
    </w:p>
    <w:p w:rsidR="00B52F93" w:rsidRPr="00940909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>
        <w:rPr>
          <w:szCs w:val="24"/>
        </w:rPr>
        <w:t xml:space="preserve">Define the methods used to </w:t>
      </w:r>
      <w:r w:rsidRPr="00940909">
        <w:rPr>
          <w:szCs w:val="24"/>
        </w:rPr>
        <w:t>identify the proper installation</w:t>
      </w:r>
      <w:r>
        <w:rPr>
          <w:szCs w:val="24"/>
        </w:rPr>
        <w:t xml:space="preserve">, use, and effectiveness of </w:t>
      </w:r>
      <w:r w:rsidRPr="00940909">
        <w:rPr>
          <w:szCs w:val="24"/>
        </w:rPr>
        <w:t>safeguards and equipment.</w:t>
      </w:r>
    </w:p>
    <w:p w:rsidR="00B52F93" w:rsidRPr="00940909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>
        <w:rPr>
          <w:szCs w:val="24"/>
        </w:rPr>
        <w:t>Define the t</w:t>
      </w:r>
      <w:r w:rsidRPr="00940909">
        <w:rPr>
          <w:szCs w:val="24"/>
        </w:rPr>
        <w:t xml:space="preserve">raining required for new personnel, when any new or altered safeguards are put in service, or when workers are assigned to a new machine / operation.  </w:t>
      </w:r>
    </w:p>
    <w:p w:rsidR="00A70906" w:rsidRDefault="00A70906" w:rsidP="00080D59">
      <w:pPr>
        <w:pStyle w:val="DefaultText"/>
        <w:numPr>
          <w:ilvl w:val="2"/>
          <w:numId w:val="11"/>
        </w:numPr>
      </w:pPr>
      <w:r w:rsidRPr="00940909">
        <w:t>Equipment operators, servicing / maintenance staff, or other employees that work in proximity of hazards</w:t>
      </w:r>
      <w:r>
        <w:t>.</w:t>
      </w:r>
    </w:p>
    <w:p w:rsidR="00952D3B" w:rsidRPr="00940909" w:rsidRDefault="00952D3B" w:rsidP="00952D3B">
      <w:pPr>
        <w:pStyle w:val="DefaultText"/>
        <w:ind w:left="1080"/>
      </w:pPr>
    </w:p>
    <w:p w:rsidR="00B52F93" w:rsidRPr="00940909" w:rsidRDefault="00952D3B" w:rsidP="00952D3B">
      <w:pPr>
        <w:pStyle w:val="DefaultText"/>
        <w:numPr>
          <w:ilvl w:val="0"/>
          <w:numId w:val="11"/>
        </w:numPr>
        <w:rPr>
          <w:szCs w:val="24"/>
        </w:rPr>
      </w:pPr>
      <w:r w:rsidRPr="00952D3B">
        <w:rPr>
          <w:szCs w:val="24"/>
          <w:u w:val="single"/>
        </w:rPr>
        <w:t>Training</w:t>
      </w:r>
      <w:r>
        <w:rPr>
          <w:szCs w:val="24"/>
        </w:rPr>
        <w:t xml:space="preserve">: </w:t>
      </w:r>
      <w:r w:rsidR="00B52F93">
        <w:rPr>
          <w:szCs w:val="24"/>
        </w:rPr>
        <w:t xml:space="preserve">Develop </w:t>
      </w:r>
      <w:r>
        <w:rPr>
          <w:szCs w:val="24"/>
        </w:rPr>
        <w:t xml:space="preserve">and provide </w:t>
      </w:r>
      <w:r w:rsidR="00B52F93">
        <w:rPr>
          <w:szCs w:val="24"/>
        </w:rPr>
        <w:t>training that, at minimum, addresses following areas:</w:t>
      </w:r>
    </w:p>
    <w:p w:rsidR="001B65EB" w:rsidRPr="001B65EB" w:rsidRDefault="001B65EB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color w:val="000000"/>
          <w:szCs w:val="24"/>
        </w:rPr>
        <w:t>Employees shall be trained in and familiar with the safety-related work practices that pertain to their respective job assignments.</w:t>
      </w:r>
      <w:r w:rsidR="00AA7A17">
        <w:rPr>
          <w:color w:val="000000"/>
          <w:szCs w:val="24"/>
        </w:rPr>
        <w:t xml:space="preserve">  The training should include the recognition of electrical equipment that is locked and tagged out for purposes of de-energizing electrical systems.</w:t>
      </w:r>
    </w:p>
    <w:p w:rsidR="001B65EB" w:rsidRPr="001B65EB" w:rsidRDefault="001B65EB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color w:val="000000"/>
          <w:szCs w:val="24"/>
        </w:rPr>
        <w:t xml:space="preserve">The training shall be classroom or on-the-job type. The degree of training provided shall be determined by the </w:t>
      </w:r>
      <w:r w:rsidR="008A1B80">
        <w:rPr>
          <w:color w:val="000000"/>
          <w:szCs w:val="24"/>
        </w:rPr>
        <w:t xml:space="preserve">hazard and </w:t>
      </w:r>
      <w:r w:rsidRPr="001B65EB">
        <w:rPr>
          <w:color w:val="000000"/>
          <w:szCs w:val="24"/>
        </w:rPr>
        <w:t>risk to the employee.</w:t>
      </w:r>
    </w:p>
    <w:p w:rsidR="00B52F93" w:rsidRPr="001B65EB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szCs w:val="24"/>
        </w:rPr>
        <w:t>Description of the hazardous exposures and control measures.</w:t>
      </w:r>
    </w:p>
    <w:p w:rsidR="00B52F93" w:rsidRPr="001B65EB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szCs w:val="24"/>
        </w:rPr>
        <w:t>The type of safeguards and how they provide protection from the hazards.</w:t>
      </w:r>
    </w:p>
    <w:p w:rsidR="00B52F93" w:rsidRPr="001B65EB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szCs w:val="24"/>
        </w:rPr>
        <w:t>Proper operation and limitations of the safeguards.</w:t>
      </w:r>
    </w:p>
    <w:p w:rsidR="00B52F93" w:rsidRPr="001B65EB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szCs w:val="24"/>
        </w:rPr>
        <w:t>Maintenance, care, and inspection of the safeguards.</w:t>
      </w:r>
    </w:p>
    <w:p w:rsidR="00B52F93" w:rsidRPr="001B65EB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szCs w:val="24"/>
        </w:rPr>
        <w:t xml:space="preserve">Procedures for the temporary removal of safeguards (how to, who can, and under what circumstances).  </w:t>
      </w:r>
    </w:p>
    <w:p w:rsidR="00B52F93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1B65EB">
        <w:rPr>
          <w:szCs w:val="24"/>
        </w:rPr>
        <w:t>Procedures for safeguards when damaged, missing, or unable to provide adequate protection.</w:t>
      </w:r>
      <w:r w:rsidR="00AA7A17">
        <w:rPr>
          <w:szCs w:val="24"/>
        </w:rPr>
        <w:t xml:space="preserve">  Describe the program or method to alert employees that equipment is unsafe.</w:t>
      </w:r>
    </w:p>
    <w:p w:rsidR="00952D3B" w:rsidRPr="00AE1401" w:rsidRDefault="00952D3B" w:rsidP="00952D3B">
      <w:pPr>
        <w:pStyle w:val="DefaultText"/>
        <w:numPr>
          <w:ilvl w:val="1"/>
          <w:numId w:val="11"/>
        </w:numPr>
        <w:rPr>
          <w:szCs w:val="24"/>
        </w:rPr>
      </w:pPr>
      <w:r>
        <w:rPr>
          <w:szCs w:val="24"/>
        </w:rPr>
        <w:t>S</w:t>
      </w:r>
      <w:r w:rsidRPr="00AE1401">
        <w:rPr>
          <w:szCs w:val="24"/>
        </w:rPr>
        <w:t>pecific electrical hazards and proper work procedures.</w:t>
      </w:r>
    </w:p>
    <w:p w:rsidR="00952D3B" w:rsidRPr="00AE1401" w:rsidRDefault="00952D3B" w:rsidP="00952D3B">
      <w:pPr>
        <w:pStyle w:val="DefaultText"/>
        <w:numPr>
          <w:ilvl w:val="2"/>
          <w:numId w:val="11"/>
        </w:numPr>
        <w:rPr>
          <w:szCs w:val="24"/>
        </w:rPr>
      </w:pPr>
      <w:r>
        <w:rPr>
          <w:color w:val="000000"/>
          <w:szCs w:val="24"/>
        </w:rPr>
        <w:t>E</w:t>
      </w:r>
      <w:r w:rsidRPr="00AE1401">
        <w:rPr>
          <w:color w:val="000000"/>
          <w:szCs w:val="24"/>
        </w:rPr>
        <w:t>mployees who may reasonably be expected to face risk of injury due to electric shock or other electrical hazards must be trained</w:t>
      </w:r>
      <w:r>
        <w:rPr>
          <w:color w:val="000000"/>
          <w:szCs w:val="24"/>
        </w:rPr>
        <w:t>.</w:t>
      </w:r>
    </w:p>
    <w:p w:rsidR="00952D3B" w:rsidRPr="00607371" w:rsidRDefault="00952D3B" w:rsidP="00952D3B">
      <w:pPr>
        <w:pStyle w:val="DefaultText"/>
        <w:numPr>
          <w:ilvl w:val="2"/>
          <w:numId w:val="11"/>
        </w:numPr>
        <w:rPr>
          <w:szCs w:val="24"/>
        </w:rPr>
      </w:pPr>
      <w:r>
        <w:rPr>
          <w:color w:val="000000"/>
          <w:szCs w:val="24"/>
        </w:rPr>
        <w:t xml:space="preserve">Employees </w:t>
      </w:r>
      <w:r w:rsidRPr="00AE1401">
        <w:rPr>
          <w:color w:val="000000"/>
          <w:szCs w:val="24"/>
        </w:rPr>
        <w:t>permitted to work on or near exposed energized parts</w:t>
      </w:r>
      <w:r>
        <w:rPr>
          <w:color w:val="000000"/>
          <w:szCs w:val="24"/>
        </w:rPr>
        <w:t xml:space="preserve"> / equipment </w:t>
      </w:r>
      <w:r w:rsidRPr="00AE1401">
        <w:rPr>
          <w:color w:val="000000"/>
          <w:szCs w:val="24"/>
        </w:rPr>
        <w:t>shall</w:t>
      </w:r>
      <w:r>
        <w:rPr>
          <w:color w:val="000000"/>
          <w:szCs w:val="24"/>
        </w:rPr>
        <w:t xml:space="preserve"> </w:t>
      </w:r>
      <w:r w:rsidRPr="00AE1401">
        <w:rPr>
          <w:color w:val="000000"/>
          <w:szCs w:val="24"/>
        </w:rPr>
        <w:t>be trained</w:t>
      </w:r>
      <w:r>
        <w:rPr>
          <w:color w:val="000000"/>
          <w:szCs w:val="24"/>
        </w:rPr>
        <w:t>.</w:t>
      </w:r>
    </w:p>
    <w:p w:rsidR="00952D3B" w:rsidRPr="001B65EB" w:rsidRDefault="00952D3B" w:rsidP="00952D3B">
      <w:pPr>
        <w:pStyle w:val="DefaultText"/>
        <w:ind w:left="1080"/>
        <w:rPr>
          <w:szCs w:val="24"/>
        </w:rPr>
      </w:pPr>
    </w:p>
    <w:p w:rsidR="00B52F93" w:rsidRPr="00607371" w:rsidRDefault="00A70906" w:rsidP="00952D3B">
      <w:pPr>
        <w:pStyle w:val="DefaultText"/>
        <w:numPr>
          <w:ilvl w:val="0"/>
          <w:numId w:val="11"/>
        </w:numPr>
        <w:rPr>
          <w:szCs w:val="24"/>
        </w:rPr>
      </w:pPr>
      <w:r w:rsidRPr="00A70906">
        <w:rPr>
          <w:szCs w:val="24"/>
          <w:u w:val="single"/>
        </w:rPr>
        <w:t>Electrical Safeguarding</w:t>
      </w:r>
      <w:r>
        <w:rPr>
          <w:szCs w:val="24"/>
          <w:u w:val="single"/>
        </w:rPr>
        <w:t xml:space="preserve"> </w:t>
      </w:r>
      <w:r w:rsidRPr="00A70906">
        <w:rPr>
          <w:szCs w:val="24"/>
          <w:u w:val="single"/>
        </w:rPr>
        <w:t>Procedures:</w:t>
      </w:r>
      <w:r>
        <w:rPr>
          <w:szCs w:val="24"/>
        </w:rPr>
        <w:t xml:space="preserve">  </w:t>
      </w:r>
      <w:r w:rsidR="00B52F93" w:rsidRPr="00607371">
        <w:rPr>
          <w:szCs w:val="24"/>
        </w:rPr>
        <w:t>The established electrical safeguarding procedures must address</w:t>
      </w:r>
      <w:r w:rsidR="00B52F93">
        <w:rPr>
          <w:szCs w:val="24"/>
        </w:rPr>
        <w:t xml:space="preserve">, but are not limited to, </w:t>
      </w:r>
      <w:r w:rsidR="00B52F93" w:rsidRPr="00607371">
        <w:rPr>
          <w:szCs w:val="24"/>
        </w:rPr>
        <w:t>the following areas as appropriate:</w:t>
      </w:r>
    </w:p>
    <w:p w:rsidR="00B52F93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color w:val="000000"/>
          <w:szCs w:val="24"/>
        </w:rPr>
        <w:t>Examination, proper installation, and use of equipment</w:t>
      </w:r>
      <w:r w:rsidRPr="00607371">
        <w:rPr>
          <w:szCs w:val="24"/>
        </w:rPr>
        <w:t>.</w:t>
      </w:r>
    </w:p>
    <w:p w:rsidR="000D7041" w:rsidRPr="00607371" w:rsidRDefault="000D7041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szCs w:val="24"/>
        </w:rPr>
        <w:t>Proper wiring methods and procedures</w:t>
      </w:r>
      <w:r>
        <w:rPr>
          <w:szCs w:val="24"/>
        </w:rPr>
        <w:t>.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color w:val="000000"/>
          <w:szCs w:val="24"/>
        </w:rPr>
        <w:t>Electrical connections / splices.</w:t>
      </w:r>
    </w:p>
    <w:p w:rsidR="00B52F93" w:rsidRPr="00FE1CFC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color w:val="000000"/>
          <w:szCs w:val="24"/>
        </w:rPr>
        <w:t>Guarding of live parts</w:t>
      </w:r>
      <w:r w:rsidR="00AA7A17">
        <w:rPr>
          <w:color w:val="000000"/>
          <w:szCs w:val="24"/>
        </w:rPr>
        <w:t>.</w:t>
      </w:r>
    </w:p>
    <w:p w:rsidR="00B52F93" w:rsidRPr="00FE1CFC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FE1CFC">
        <w:rPr>
          <w:iCs/>
          <w:color w:val="000000"/>
          <w:szCs w:val="24"/>
        </w:rPr>
        <w:t>Over</w:t>
      </w:r>
      <w:r w:rsidR="00AA7A17">
        <w:rPr>
          <w:iCs/>
          <w:color w:val="000000"/>
          <w:szCs w:val="24"/>
        </w:rPr>
        <w:t xml:space="preserve"> </w:t>
      </w:r>
      <w:r w:rsidRPr="00FE1CFC">
        <w:rPr>
          <w:iCs/>
          <w:color w:val="000000"/>
          <w:szCs w:val="24"/>
        </w:rPr>
        <w:t>current protection</w:t>
      </w:r>
      <w:r w:rsidR="00AA7A17">
        <w:rPr>
          <w:iCs/>
          <w:color w:val="000000"/>
          <w:szCs w:val="24"/>
        </w:rPr>
        <w:t>.</w:t>
      </w:r>
    </w:p>
    <w:p w:rsidR="00B52F93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>
        <w:rPr>
          <w:szCs w:val="24"/>
        </w:rPr>
        <w:t>Voltage specific work procedures, including high voltage.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>
        <w:t>Use and maintenance of electrical protective equipment and tools.</w:t>
      </w:r>
      <w:r>
        <w:rPr>
          <w:szCs w:val="24"/>
        </w:rPr>
        <w:t xml:space="preserve"> 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color w:val="000000"/>
          <w:szCs w:val="24"/>
        </w:rPr>
        <w:t>Use, identification, splices, and terminations of flexible cords and cables.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szCs w:val="24"/>
        </w:rPr>
        <w:t>Identification and protection of arcing parts.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szCs w:val="24"/>
        </w:rPr>
        <w:t>Proper equipment markings and identification of disconnects.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>
        <w:rPr>
          <w:szCs w:val="24"/>
        </w:rPr>
        <w:t>W</w:t>
      </w:r>
      <w:r w:rsidRPr="00607371">
        <w:rPr>
          <w:szCs w:val="24"/>
        </w:rPr>
        <w:t xml:space="preserve">orking </w:t>
      </w:r>
      <w:r>
        <w:rPr>
          <w:szCs w:val="24"/>
        </w:rPr>
        <w:t xml:space="preserve">space and </w:t>
      </w:r>
      <w:r w:rsidRPr="00607371">
        <w:rPr>
          <w:szCs w:val="24"/>
        </w:rPr>
        <w:t>storage clearances</w:t>
      </w:r>
      <w:r>
        <w:rPr>
          <w:szCs w:val="24"/>
        </w:rPr>
        <w:t>.</w:t>
      </w:r>
    </w:p>
    <w:p w:rsidR="00B52F93" w:rsidRPr="00607371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szCs w:val="24"/>
        </w:rPr>
        <w:t>Usage of equipment in hazardous</w:t>
      </w:r>
      <w:r>
        <w:rPr>
          <w:szCs w:val="24"/>
        </w:rPr>
        <w:t xml:space="preserve"> (classified)</w:t>
      </w:r>
      <w:r w:rsidRPr="00607371">
        <w:rPr>
          <w:szCs w:val="24"/>
        </w:rPr>
        <w:t xml:space="preserve"> or wet/damp locations</w:t>
      </w:r>
      <w:r>
        <w:rPr>
          <w:szCs w:val="24"/>
        </w:rPr>
        <w:t>.</w:t>
      </w:r>
    </w:p>
    <w:p w:rsidR="00B52F93" w:rsidRPr="00AA7A17" w:rsidRDefault="00B52F93" w:rsidP="00952D3B">
      <w:pPr>
        <w:pStyle w:val="DefaultText"/>
        <w:numPr>
          <w:ilvl w:val="1"/>
          <w:numId w:val="11"/>
        </w:numPr>
        <w:rPr>
          <w:szCs w:val="24"/>
        </w:rPr>
      </w:pPr>
      <w:r w:rsidRPr="00607371">
        <w:rPr>
          <w:szCs w:val="24"/>
        </w:rPr>
        <w:lastRenderedPageBreak/>
        <w:t>Methods of grounding</w:t>
      </w:r>
      <w:r>
        <w:rPr>
          <w:szCs w:val="24"/>
        </w:rPr>
        <w:t xml:space="preserve"> and </w:t>
      </w:r>
      <w:r w:rsidRPr="00607371">
        <w:rPr>
          <w:szCs w:val="24"/>
        </w:rPr>
        <w:t>use of ground</w:t>
      </w:r>
      <w:r>
        <w:rPr>
          <w:szCs w:val="24"/>
        </w:rPr>
        <w:t>ing</w:t>
      </w:r>
      <w:r w:rsidRPr="00607371">
        <w:rPr>
          <w:szCs w:val="24"/>
        </w:rPr>
        <w:t xml:space="preserve"> devices, including g</w:t>
      </w:r>
      <w:r w:rsidRPr="00607371">
        <w:rPr>
          <w:color w:val="000000"/>
          <w:szCs w:val="24"/>
        </w:rPr>
        <w:t>round-fault circuit interrupter protection</w:t>
      </w:r>
      <w:r w:rsidR="000D7041">
        <w:rPr>
          <w:color w:val="000000"/>
          <w:szCs w:val="24"/>
        </w:rPr>
        <w:t>.</w:t>
      </w:r>
    </w:p>
    <w:p w:rsidR="00AA7A17" w:rsidRPr="00952D3B" w:rsidRDefault="00AA7A17" w:rsidP="00952D3B">
      <w:pPr>
        <w:pStyle w:val="DefaultText"/>
        <w:numPr>
          <w:ilvl w:val="1"/>
          <w:numId w:val="11"/>
        </w:numPr>
        <w:rPr>
          <w:szCs w:val="24"/>
        </w:rPr>
      </w:pPr>
      <w:r>
        <w:rPr>
          <w:color w:val="000000"/>
          <w:szCs w:val="24"/>
        </w:rPr>
        <w:t>Proper inspection procedures of electrical equipment.</w:t>
      </w:r>
    </w:p>
    <w:p w:rsidR="00952D3B" w:rsidRDefault="00952D3B" w:rsidP="00952D3B">
      <w:pPr>
        <w:pStyle w:val="DefaultText"/>
        <w:ind w:left="1080"/>
        <w:rPr>
          <w:szCs w:val="24"/>
        </w:rPr>
      </w:pPr>
    </w:p>
    <w:p w:rsidR="00B52F93" w:rsidRPr="00940909" w:rsidRDefault="00A70906" w:rsidP="00952D3B">
      <w:pPr>
        <w:pStyle w:val="DefaultText"/>
        <w:numPr>
          <w:ilvl w:val="0"/>
          <w:numId w:val="11"/>
        </w:numPr>
        <w:rPr>
          <w:szCs w:val="24"/>
        </w:rPr>
      </w:pPr>
      <w:r w:rsidRPr="00A70906">
        <w:rPr>
          <w:szCs w:val="24"/>
          <w:u w:val="single"/>
        </w:rPr>
        <w:t>Machine Safeguarding Procedures:</w:t>
      </w:r>
      <w:r>
        <w:rPr>
          <w:szCs w:val="24"/>
        </w:rPr>
        <w:t xml:space="preserve">  </w:t>
      </w:r>
      <w:r w:rsidR="00B52F93" w:rsidRPr="00940909">
        <w:rPr>
          <w:szCs w:val="24"/>
        </w:rPr>
        <w:t xml:space="preserve">The established machine safeguarding procedures must address the following </w:t>
      </w:r>
      <w:r w:rsidR="000D7041">
        <w:rPr>
          <w:szCs w:val="24"/>
        </w:rPr>
        <w:t>requirements f</w:t>
      </w:r>
      <w:r w:rsidR="00B52F93" w:rsidRPr="00940909">
        <w:rPr>
          <w:szCs w:val="24"/>
        </w:rPr>
        <w:t>or all machines:</w:t>
      </w:r>
    </w:p>
    <w:p w:rsidR="000D7041" w:rsidRDefault="000D7041" w:rsidP="00952D3B">
      <w:pPr>
        <w:pStyle w:val="DefaultText"/>
        <w:numPr>
          <w:ilvl w:val="1"/>
          <w:numId w:val="11"/>
        </w:numPr>
        <w:rPr>
          <w:szCs w:val="24"/>
        </w:rPr>
      </w:pPr>
      <w:r w:rsidRPr="00940909">
        <w:rPr>
          <w:szCs w:val="24"/>
        </w:rPr>
        <w:t>General requirements for machine safeguards</w:t>
      </w:r>
    </w:p>
    <w:p w:rsidR="009F2236" w:rsidRDefault="000D7041" w:rsidP="00952D3B">
      <w:pPr>
        <w:pStyle w:val="DefaultText"/>
        <w:numPr>
          <w:ilvl w:val="2"/>
          <w:numId w:val="11"/>
        </w:numPr>
      </w:pPr>
      <w:r w:rsidRPr="00940909">
        <w:t>Prevent Contact</w:t>
      </w:r>
      <w:r w:rsidR="00AA7A17">
        <w:t>.</w:t>
      </w:r>
    </w:p>
    <w:p w:rsidR="009F2236" w:rsidRDefault="000D7041" w:rsidP="00952D3B">
      <w:pPr>
        <w:pStyle w:val="DefaultText"/>
        <w:numPr>
          <w:ilvl w:val="2"/>
          <w:numId w:val="11"/>
        </w:numPr>
      </w:pPr>
      <w:r w:rsidRPr="00940909">
        <w:t>Secure</w:t>
      </w:r>
      <w:r w:rsidR="00AA7A17">
        <w:t>.</w:t>
      </w:r>
    </w:p>
    <w:p w:rsidR="009F2236" w:rsidRDefault="00B17F6C" w:rsidP="00952D3B">
      <w:pPr>
        <w:pStyle w:val="DefaultText"/>
        <w:numPr>
          <w:ilvl w:val="2"/>
          <w:numId w:val="11"/>
        </w:numPr>
      </w:pPr>
      <w:r>
        <w:t>Protect fro</w:t>
      </w:r>
      <w:r w:rsidR="000D7041" w:rsidRPr="00940909">
        <w:t>m falling objects</w:t>
      </w:r>
      <w:r w:rsidR="00AA7A17">
        <w:t>.</w:t>
      </w:r>
    </w:p>
    <w:p w:rsidR="009F2236" w:rsidRDefault="000D7041" w:rsidP="00952D3B">
      <w:pPr>
        <w:pStyle w:val="DefaultText"/>
        <w:numPr>
          <w:ilvl w:val="2"/>
          <w:numId w:val="11"/>
        </w:numPr>
      </w:pPr>
      <w:r w:rsidRPr="00940909">
        <w:t>Create no new hazards</w:t>
      </w:r>
      <w:r w:rsidR="00AA7A17">
        <w:t>.</w:t>
      </w:r>
    </w:p>
    <w:p w:rsidR="009F2236" w:rsidRDefault="000D7041" w:rsidP="00952D3B">
      <w:pPr>
        <w:pStyle w:val="DefaultText"/>
        <w:numPr>
          <w:ilvl w:val="2"/>
          <w:numId w:val="11"/>
        </w:numPr>
      </w:pPr>
      <w:r w:rsidRPr="00940909">
        <w:t>Create no interference</w:t>
      </w:r>
      <w:r w:rsidR="00AA7A17">
        <w:t>.</w:t>
      </w:r>
    </w:p>
    <w:p w:rsidR="000D7041" w:rsidRPr="00940909" w:rsidRDefault="000D7041" w:rsidP="00952D3B">
      <w:pPr>
        <w:pStyle w:val="DefaultText"/>
        <w:numPr>
          <w:ilvl w:val="2"/>
          <w:numId w:val="11"/>
        </w:numPr>
      </w:pPr>
      <w:r w:rsidRPr="00940909">
        <w:t>Allow safe lubrication</w:t>
      </w:r>
      <w:r w:rsidR="00AA7A17">
        <w:t>.</w:t>
      </w:r>
    </w:p>
    <w:p w:rsidR="000D7041" w:rsidRPr="00940909" w:rsidRDefault="000D7041" w:rsidP="00952D3B">
      <w:pPr>
        <w:pStyle w:val="DefaultText"/>
        <w:numPr>
          <w:ilvl w:val="1"/>
          <w:numId w:val="11"/>
        </w:numPr>
      </w:pPr>
      <w:r w:rsidRPr="00940909">
        <w:t>Types or methods of machine guards used to protect the operator and other employees in the machine area from hazards.</w:t>
      </w:r>
    </w:p>
    <w:p w:rsidR="000D7041" w:rsidRPr="000D7041" w:rsidRDefault="000D7041" w:rsidP="00952D3B">
      <w:pPr>
        <w:pStyle w:val="DefaultText"/>
        <w:numPr>
          <w:ilvl w:val="2"/>
          <w:numId w:val="11"/>
        </w:numPr>
        <w:rPr>
          <w:rStyle w:val="footerlinkbold1"/>
          <w:rFonts w:ascii="Times New Roman" w:hAnsi="Times New Roman"/>
          <w:b w:val="0"/>
          <w:bCs w:val="0"/>
          <w:sz w:val="24"/>
          <w:szCs w:val="24"/>
        </w:rPr>
      </w:pPr>
      <w:r w:rsidRPr="000D7041">
        <w:rPr>
          <w:rStyle w:val="footerlinkbold1"/>
          <w:rFonts w:ascii="Times New Roman" w:hAnsi="Times New Roman"/>
          <w:b w:val="0"/>
          <w:sz w:val="24"/>
          <w:szCs w:val="24"/>
        </w:rPr>
        <w:t>Guards – Fixed, Interlocked, Adjustable, or self-adjusting.</w:t>
      </w:r>
    </w:p>
    <w:p w:rsidR="000D7041" w:rsidRPr="000D7041" w:rsidRDefault="000D7041" w:rsidP="00952D3B">
      <w:pPr>
        <w:pStyle w:val="DefaultText"/>
        <w:numPr>
          <w:ilvl w:val="2"/>
          <w:numId w:val="11"/>
        </w:numPr>
        <w:rPr>
          <w:szCs w:val="24"/>
        </w:rPr>
      </w:pPr>
      <w:r w:rsidRPr="000D7041">
        <w:rPr>
          <w:szCs w:val="24"/>
        </w:rPr>
        <w:t xml:space="preserve">Devices – Presence Sensing, pullback, restraint, safety controls, or gates.  </w:t>
      </w:r>
    </w:p>
    <w:p w:rsidR="000D7041" w:rsidRPr="000D7041" w:rsidRDefault="000D7041" w:rsidP="00952D3B">
      <w:pPr>
        <w:numPr>
          <w:ilvl w:val="2"/>
          <w:numId w:val="11"/>
        </w:numPr>
        <w:spacing w:before="100" w:beforeAutospacing="1" w:after="100" w:afterAutospacing="1"/>
      </w:pPr>
      <w:r w:rsidRPr="000D7041">
        <w:t>Safeguarding by Location/Distance</w:t>
      </w:r>
    </w:p>
    <w:p w:rsidR="000D7041" w:rsidRPr="000D7041" w:rsidRDefault="000D7041" w:rsidP="00952D3B">
      <w:pPr>
        <w:numPr>
          <w:ilvl w:val="2"/>
          <w:numId w:val="11"/>
        </w:numPr>
      </w:pPr>
      <w:r w:rsidRPr="000D7041">
        <w:t>Potential Feeding and Ejection Methods – Automatic / Semi-automatic feed, auto or semi-automatic ejection, or robots.</w:t>
      </w:r>
    </w:p>
    <w:p w:rsidR="000D7041" w:rsidRDefault="000D7041" w:rsidP="00D8756F">
      <w:pPr>
        <w:pStyle w:val="DefaultText"/>
        <w:numPr>
          <w:ilvl w:val="1"/>
          <w:numId w:val="11"/>
        </w:numPr>
        <w:rPr>
          <w:szCs w:val="24"/>
        </w:rPr>
      </w:pPr>
      <w:r w:rsidRPr="000D7041">
        <w:rPr>
          <w:szCs w:val="24"/>
        </w:rPr>
        <w:t>Miscellaneous Aids – awareness barriers, protective shields, or hand-feeding tools / holding fixtures</w:t>
      </w:r>
      <w:r w:rsidR="00AA7A17">
        <w:rPr>
          <w:szCs w:val="24"/>
        </w:rPr>
        <w:t>, or manufactures recommendations.</w:t>
      </w:r>
    </w:p>
    <w:p w:rsidR="00B52F93" w:rsidRPr="00940909" w:rsidRDefault="000D7041" w:rsidP="00D8756F">
      <w:pPr>
        <w:pStyle w:val="DefaultText"/>
        <w:numPr>
          <w:ilvl w:val="1"/>
          <w:numId w:val="11"/>
        </w:numPr>
        <w:rPr>
          <w:szCs w:val="24"/>
        </w:rPr>
      </w:pPr>
      <w:r>
        <w:rPr>
          <w:szCs w:val="24"/>
        </w:rPr>
        <w:t>Protection during m</w:t>
      </w:r>
      <w:r w:rsidR="00B52F93" w:rsidRPr="00940909">
        <w:rPr>
          <w:szCs w:val="24"/>
        </w:rPr>
        <w:t>aintenance, servicing, and adjustment</w:t>
      </w:r>
      <w:r w:rsidR="00AA7A17">
        <w:rPr>
          <w:szCs w:val="24"/>
        </w:rPr>
        <w:t xml:space="preserve"> (lockout/tagout)</w:t>
      </w:r>
      <w:r w:rsidR="00B52F93" w:rsidRPr="00940909">
        <w:rPr>
          <w:szCs w:val="24"/>
        </w:rPr>
        <w:t>.</w:t>
      </w:r>
    </w:p>
    <w:p w:rsidR="009F2236" w:rsidRDefault="00B52F93" w:rsidP="009F2236">
      <w:pPr>
        <w:pStyle w:val="DefaultText"/>
        <w:numPr>
          <w:ilvl w:val="1"/>
          <w:numId w:val="11"/>
        </w:numPr>
      </w:pPr>
      <w:r w:rsidRPr="00940909">
        <w:t>Protection at the point of operation.</w:t>
      </w:r>
    </w:p>
    <w:p w:rsidR="00B52F93" w:rsidRPr="00940909" w:rsidRDefault="00B52F93" w:rsidP="00D8756F">
      <w:pPr>
        <w:pStyle w:val="DefaultText"/>
        <w:numPr>
          <w:ilvl w:val="2"/>
          <w:numId w:val="11"/>
        </w:numPr>
      </w:pPr>
      <w:r w:rsidRPr="00940909">
        <w:t>Ingoing Nip Points, Pinch Points, Rotating Parts, and Flying Chips and Sparks.</w:t>
      </w:r>
    </w:p>
    <w:p w:rsidR="009F2236" w:rsidRDefault="00B52F93" w:rsidP="009F2236">
      <w:pPr>
        <w:pStyle w:val="DefaultText"/>
        <w:numPr>
          <w:ilvl w:val="1"/>
          <w:numId w:val="11"/>
        </w:numPr>
        <w:rPr>
          <w:szCs w:val="24"/>
        </w:rPr>
      </w:pPr>
      <w:r w:rsidRPr="00940909">
        <w:rPr>
          <w:szCs w:val="24"/>
        </w:rPr>
        <w:t xml:space="preserve">Protection from power transmission apparatus - all components of the mechanical system which transmit energy to the part of </w:t>
      </w:r>
      <w:r w:rsidR="00D8756F">
        <w:rPr>
          <w:szCs w:val="24"/>
        </w:rPr>
        <w:t>the machine performing the work</w:t>
      </w:r>
      <w:r w:rsidR="009F2236">
        <w:rPr>
          <w:szCs w:val="24"/>
        </w:rPr>
        <w:t>.</w:t>
      </w:r>
    </w:p>
    <w:p w:rsidR="00B52F93" w:rsidRPr="00940909" w:rsidRDefault="009F2236" w:rsidP="00D8756F">
      <w:pPr>
        <w:pStyle w:val="DefaultText"/>
        <w:numPr>
          <w:ilvl w:val="2"/>
          <w:numId w:val="11"/>
        </w:numPr>
        <w:rPr>
          <w:szCs w:val="24"/>
        </w:rPr>
      </w:pPr>
      <w:r>
        <w:rPr>
          <w:szCs w:val="24"/>
        </w:rPr>
        <w:t>F</w:t>
      </w:r>
      <w:r w:rsidR="00B52F93" w:rsidRPr="00940909">
        <w:rPr>
          <w:szCs w:val="24"/>
        </w:rPr>
        <w:t>lywheels, pulleys, belts, connecting rods, couplings, cams, spindles, chains, cranks, and gears.</w:t>
      </w:r>
    </w:p>
    <w:p w:rsidR="00B52F93" w:rsidRPr="00D8756F" w:rsidRDefault="00B52F93" w:rsidP="00D8756F">
      <w:pPr>
        <w:pStyle w:val="DefaultText"/>
        <w:numPr>
          <w:ilvl w:val="1"/>
          <w:numId w:val="11"/>
        </w:numPr>
        <w:rPr>
          <w:szCs w:val="24"/>
        </w:rPr>
      </w:pPr>
      <w:r w:rsidRPr="00940909">
        <w:rPr>
          <w:szCs w:val="24"/>
        </w:rPr>
        <w:t xml:space="preserve">Protection from other moving parts (equipment </w:t>
      </w:r>
      <w:r w:rsidR="00D8756F">
        <w:rPr>
          <w:szCs w:val="24"/>
        </w:rPr>
        <w:t>motions and mechanical actions)</w:t>
      </w:r>
      <w:r w:rsidR="007567CE">
        <w:rPr>
          <w:szCs w:val="24"/>
        </w:rPr>
        <w:t>.</w:t>
      </w:r>
    </w:p>
    <w:p w:rsidR="007567CE" w:rsidRDefault="007567CE" w:rsidP="007567CE">
      <w:pPr>
        <w:pStyle w:val="DefaultText"/>
        <w:numPr>
          <w:ilvl w:val="2"/>
          <w:numId w:val="11"/>
        </w:numPr>
      </w:pPr>
      <w:r>
        <w:t>R</w:t>
      </w:r>
      <w:r w:rsidRPr="00940909">
        <w:t>otating motion, reciprocating motion, transverse motion, cutting, punching, shearing, and bending.</w:t>
      </w:r>
    </w:p>
    <w:p w:rsidR="00AA7A17" w:rsidRDefault="00AA7A17" w:rsidP="00AA7A17">
      <w:pPr>
        <w:pStyle w:val="DefaultText"/>
      </w:pPr>
    </w:p>
    <w:p w:rsidR="00144C48" w:rsidRDefault="00A70906" w:rsidP="00D8756F">
      <w:pPr>
        <w:pStyle w:val="DefaultText"/>
        <w:numPr>
          <w:ilvl w:val="0"/>
          <w:numId w:val="11"/>
        </w:numPr>
      </w:pPr>
      <w:r w:rsidRPr="00A70906">
        <w:rPr>
          <w:u w:val="single"/>
        </w:rPr>
        <w:t>Checklists and Forms:</w:t>
      </w:r>
      <w:r>
        <w:t xml:space="preserve">  </w:t>
      </w:r>
      <w:r w:rsidR="00D8756F">
        <w:t>There may be the need to provide and/or d</w:t>
      </w:r>
      <w:r w:rsidR="00B52F93" w:rsidRPr="00940909">
        <w:t>evelop checklists for electrical and mechanical safeguarding to assist with hazard assessment, guard selection, and</w:t>
      </w:r>
      <w:r w:rsidR="00674571">
        <w:t>/or</w:t>
      </w:r>
      <w:r w:rsidR="00B52F93" w:rsidRPr="00940909">
        <w:t xml:space="preserve"> inspections.</w:t>
      </w:r>
    </w:p>
    <w:p w:rsidR="00D8756F" w:rsidRDefault="00D8756F" w:rsidP="00D8756F">
      <w:pPr>
        <w:pStyle w:val="DefaultText"/>
        <w:ind w:left="360"/>
      </w:pPr>
    </w:p>
    <w:p w:rsidR="00D8756F" w:rsidRDefault="00D8756F" w:rsidP="00D8756F">
      <w:pPr>
        <w:pStyle w:val="DefaultText"/>
        <w:numPr>
          <w:ilvl w:val="0"/>
          <w:numId w:val="11"/>
        </w:numPr>
      </w:pPr>
      <w:r w:rsidRPr="00D8756F">
        <w:rPr>
          <w:u w:val="single"/>
        </w:rPr>
        <w:t>Program Effectiveness Review and Response</w:t>
      </w:r>
      <w:r>
        <w:t>: The effectiveness of this program in preventing workplace injuries and illnesses should be evaluated at least annually with appropriate actions taken to address any program deficiencies found.</w:t>
      </w:r>
    </w:p>
    <w:sectPr w:rsidR="00D8756F" w:rsidSect="001A441E">
      <w:footerReference w:type="default" r:id="rId7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A6" w:rsidRDefault="005874A6">
      <w:r>
        <w:separator/>
      </w:r>
    </w:p>
  </w:endnote>
  <w:endnote w:type="continuationSeparator" w:id="0">
    <w:p w:rsidR="005874A6" w:rsidRDefault="0058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B2" w:rsidRDefault="003164B2">
    <w:pPr>
      <w:pStyle w:val="Footer"/>
    </w:pPr>
    <w:r>
      <w:t>Electrical and Machine Guarding</w:t>
    </w:r>
  </w:p>
  <w:p w:rsidR="003164B2" w:rsidRDefault="003164B2">
    <w:pPr>
      <w:pStyle w:val="Footer"/>
    </w:pPr>
    <w:r>
      <w:t>December 13, 2007</w:t>
    </w:r>
  </w:p>
  <w:p w:rsidR="003164B2" w:rsidRDefault="003164B2">
    <w:pPr>
      <w:pStyle w:val="Footer"/>
    </w:pPr>
    <w:r>
      <w:t>Page #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4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A6" w:rsidRDefault="005874A6">
      <w:r>
        <w:separator/>
      </w:r>
    </w:p>
  </w:footnote>
  <w:footnote w:type="continuationSeparator" w:id="0">
    <w:p w:rsidR="005874A6" w:rsidRDefault="00587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54D"/>
    <w:multiLevelType w:val="multilevel"/>
    <w:tmpl w:val="9BAA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304" w:hanging="144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F4766"/>
    <w:multiLevelType w:val="hybridMultilevel"/>
    <w:tmpl w:val="4CF49C3E"/>
    <w:lvl w:ilvl="0" w:tplc="82EC185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AEF7DC3"/>
    <w:multiLevelType w:val="hybridMultilevel"/>
    <w:tmpl w:val="FD3A37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161B5A"/>
    <w:multiLevelType w:val="multilevel"/>
    <w:tmpl w:val="EEA277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4A5F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005DB6"/>
    <w:multiLevelType w:val="hybridMultilevel"/>
    <w:tmpl w:val="A4EECEE8"/>
    <w:lvl w:ilvl="0" w:tplc="1FC428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9187EB5"/>
    <w:multiLevelType w:val="multilevel"/>
    <w:tmpl w:val="1AA20A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95D12"/>
    <w:multiLevelType w:val="multilevel"/>
    <w:tmpl w:val="C0C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CE1865"/>
    <w:multiLevelType w:val="multilevel"/>
    <w:tmpl w:val="9BAA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304" w:hanging="144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1A723C"/>
    <w:multiLevelType w:val="hybridMultilevel"/>
    <w:tmpl w:val="74A446F8"/>
    <w:lvl w:ilvl="0" w:tplc="0C6E2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7319F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3F94A9B"/>
    <w:multiLevelType w:val="hybridMultilevel"/>
    <w:tmpl w:val="E984FA8E"/>
    <w:lvl w:ilvl="0" w:tplc="DF42AB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7ED7245"/>
    <w:multiLevelType w:val="singleLevel"/>
    <w:tmpl w:val="79B8E3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034691"/>
    <w:multiLevelType w:val="multilevel"/>
    <w:tmpl w:val="0852B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0474B"/>
    <w:multiLevelType w:val="hybridMultilevel"/>
    <w:tmpl w:val="EEA27744"/>
    <w:lvl w:ilvl="0" w:tplc="F5AC85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1F95B0B"/>
    <w:multiLevelType w:val="multilevel"/>
    <w:tmpl w:val="EEA277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7371C2"/>
    <w:multiLevelType w:val="hybridMultilevel"/>
    <w:tmpl w:val="9BAA74C6"/>
    <w:lvl w:ilvl="0" w:tplc="536A8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AD1E0C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2" w:tplc="A2F61F50">
      <w:start w:val="1"/>
      <w:numFmt w:val="bullet"/>
      <w:lvlText w:val=""/>
      <w:lvlJc w:val="left"/>
      <w:pPr>
        <w:tabs>
          <w:tab w:val="num" w:pos="2160"/>
        </w:tabs>
        <w:ind w:left="2304" w:hanging="144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ED6D89"/>
    <w:multiLevelType w:val="multilevel"/>
    <w:tmpl w:val="EEA277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3F23B2"/>
    <w:multiLevelType w:val="multilevel"/>
    <w:tmpl w:val="EEA2774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6D19B6"/>
    <w:multiLevelType w:val="hybridMultilevel"/>
    <w:tmpl w:val="5D12F55A"/>
    <w:lvl w:ilvl="0" w:tplc="05C6C1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F416F26"/>
    <w:multiLevelType w:val="hybridMultilevel"/>
    <w:tmpl w:val="7BE209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162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1430CBD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55268"/>
    <w:multiLevelType w:val="hybridMultilevel"/>
    <w:tmpl w:val="C0C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5"/>
  </w:num>
  <w:num w:numId="5">
    <w:abstractNumId w:val="1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0"/>
  </w:num>
  <w:num w:numId="11">
    <w:abstractNumId w:val="20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4"/>
  </w:num>
  <w:num w:numId="19">
    <w:abstractNumId w:val="10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83A"/>
    <w:rsid w:val="00001833"/>
    <w:rsid w:val="0004642B"/>
    <w:rsid w:val="00052839"/>
    <w:rsid w:val="00080D59"/>
    <w:rsid w:val="000C082B"/>
    <w:rsid w:val="000D7041"/>
    <w:rsid w:val="00144C48"/>
    <w:rsid w:val="00155AE4"/>
    <w:rsid w:val="00165B7D"/>
    <w:rsid w:val="001A441E"/>
    <w:rsid w:val="001B65EB"/>
    <w:rsid w:val="001F771A"/>
    <w:rsid w:val="0027265F"/>
    <w:rsid w:val="003164B2"/>
    <w:rsid w:val="00353A67"/>
    <w:rsid w:val="00374388"/>
    <w:rsid w:val="0054783A"/>
    <w:rsid w:val="005874A6"/>
    <w:rsid w:val="005A2C2B"/>
    <w:rsid w:val="005B0A1D"/>
    <w:rsid w:val="005D4883"/>
    <w:rsid w:val="00674571"/>
    <w:rsid w:val="00674A46"/>
    <w:rsid w:val="007567CE"/>
    <w:rsid w:val="00776385"/>
    <w:rsid w:val="007C53FD"/>
    <w:rsid w:val="00812FC3"/>
    <w:rsid w:val="00852082"/>
    <w:rsid w:val="008A1B80"/>
    <w:rsid w:val="008D1BAA"/>
    <w:rsid w:val="00952D3B"/>
    <w:rsid w:val="009F2236"/>
    <w:rsid w:val="00A70906"/>
    <w:rsid w:val="00AA7A17"/>
    <w:rsid w:val="00B11E4A"/>
    <w:rsid w:val="00B17F6C"/>
    <w:rsid w:val="00B52F93"/>
    <w:rsid w:val="00B55E26"/>
    <w:rsid w:val="00B77036"/>
    <w:rsid w:val="00C27244"/>
    <w:rsid w:val="00CE0692"/>
    <w:rsid w:val="00D26040"/>
    <w:rsid w:val="00D619B5"/>
    <w:rsid w:val="00D8756F"/>
    <w:rsid w:val="00DD1259"/>
    <w:rsid w:val="00EF4963"/>
    <w:rsid w:val="00F71D74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B52F9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linkbold1">
    <w:name w:val="footerlinkbold1"/>
    <w:rsid w:val="00B52F93"/>
    <w:rPr>
      <w:rFonts w:ascii="Verdana" w:hAnsi="Verdana" w:hint="default"/>
      <w:b/>
      <w:bCs/>
      <w:sz w:val="15"/>
      <w:szCs w:val="15"/>
    </w:rPr>
  </w:style>
  <w:style w:type="paragraph" w:styleId="Header">
    <w:name w:val="header"/>
    <w:basedOn w:val="Normal"/>
    <w:rsid w:val="0031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4B2"/>
  </w:style>
  <w:style w:type="paragraph" w:styleId="BalloonText">
    <w:name w:val="Balloon Text"/>
    <w:basedOn w:val="Normal"/>
    <w:semiHidden/>
    <w:rsid w:val="005D4883"/>
    <w:rPr>
      <w:rFonts w:ascii="Tahoma" w:hAnsi="Tahoma" w:cs="Tahoma"/>
      <w:sz w:val="16"/>
      <w:szCs w:val="16"/>
    </w:rPr>
  </w:style>
  <w:style w:type="numbering" w:customStyle="1" w:styleId="Style1">
    <w:name w:val="Style1"/>
    <w:rsid w:val="00812FC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0AD198-138D-4AD8-92C4-1E811A336A09}"/>
</file>

<file path=customXml/itemProps2.xml><?xml version="1.0" encoding="utf-8"?>
<ds:datastoreItem xmlns:ds="http://schemas.openxmlformats.org/officeDocument/2006/customXml" ds:itemID="{188524BC-C8F0-4892-9F4A-1A80D15080BF}"/>
</file>

<file path=customXml/itemProps3.xml><?xml version="1.0" encoding="utf-8"?>
<ds:datastoreItem xmlns:ds="http://schemas.openxmlformats.org/officeDocument/2006/customXml" ds:itemID="{9E5E4D7D-47B1-4688-B50A-ECDA8E16E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Office of Administration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jsucic</dc:creator>
  <cp:lastModifiedBy>degan</cp:lastModifiedBy>
  <cp:revision>2</cp:revision>
  <cp:lastPrinted>2007-12-19T20:56:00Z</cp:lastPrinted>
  <dcterms:created xsi:type="dcterms:W3CDTF">2015-02-26T20:31:00Z</dcterms:created>
  <dcterms:modified xsi:type="dcterms:W3CDTF">2015-02-26T20:31:00Z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