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F26" w:rsidRDefault="005B3923" w:rsidP="005B3923">
      <w:pPr>
        <w:pBdr>
          <w:bottom w:val="single" w:sz="12" w:space="1" w:color="auto"/>
        </w:pBdr>
        <w:rPr>
          <w:rFonts w:ascii="Verdana" w:hAnsi="Verdana"/>
          <w:b/>
        </w:rPr>
      </w:pPr>
      <w:r w:rsidRPr="005B3923">
        <w:rPr>
          <w:rFonts w:ascii="Verdana" w:hAnsi="Verdana"/>
          <w:b/>
        </w:rPr>
        <w:t xml:space="preserve">VI. </w:t>
      </w:r>
      <w:r w:rsidR="0045703B" w:rsidRPr="005B3923">
        <w:rPr>
          <w:rFonts w:ascii="Verdana" w:hAnsi="Verdana"/>
          <w:b/>
        </w:rPr>
        <w:t xml:space="preserve">Consultant Services and Utilization </w:t>
      </w:r>
    </w:p>
    <w:p w:rsidR="005B3923" w:rsidRPr="005B3923" w:rsidRDefault="005B3923" w:rsidP="005B3923">
      <w:pPr>
        <w:rPr>
          <w:rFonts w:ascii="Verdana" w:hAnsi="Verdana"/>
          <w:b/>
        </w:rPr>
      </w:pPr>
    </w:p>
    <w:p w:rsidR="002B2BD9" w:rsidRPr="00133C9D" w:rsidRDefault="00626F26">
      <w:pPr>
        <w:rPr>
          <w:rFonts w:ascii="Verdana" w:hAnsi="Verdana"/>
          <w:sz w:val="22"/>
          <w:szCs w:val="22"/>
        </w:rPr>
      </w:pPr>
      <w:r w:rsidRPr="005B3923">
        <w:rPr>
          <w:rFonts w:ascii="Verdana" w:hAnsi="Verdana"/>
          <w:b/>
          <w:sz w:val="22"/>
          <w:szCs w:val="22"/>
        </w:rPr>
        <w:t>Purpose</w:t>
      </w:r>
      <w:r w:rsidR="005B3923">
        <w:rPr>
          <w:rFonts w:ascii="Verdana" w:hAnsi="Verdana"/>
          <w:b/>
          <w:sz w:val="22"/>
          <w:szCs w:val="22"/>
        </w:rPr>
        <w:t xml:space="preserve">.  </w:t>
      </w:r>
      <w:r w:rsidRPr="00133C9D">
        <w:rPr>
          <w:rFonts w:ascii="Verdana" w:hAnsi="Verdana"/>
          <w:sz w:val="22"/>
          <w:szCs w:val="22"/>
        </w:rPr>
        <w:t>In accordance with PA Code Title 34, Chapter 129.</w:t>
      </w:r>
      <w:r w:rsidR="00D53E04" w:rsidRPr="00133C9D">
        <w:rPr>
          <w:rFonts w:ascii="Verdana" w:hAnsi="Verdana"/>
          <w:sz w:val="22"/>
          <w:szCs w:val="22"/>
        </w:rPr>
        <w:t>403 and 129.</w:t>
      </w:r>
      <w:r w:rsidRPr="00133C9D">
        <w:rPr>
          <w:rFonts w:ascii="Verdana" w:hAnsi="Verdana"/>
          <w:sz w:val="22"/>
          <w:szCs w:val="22"/>
        </w:rPr>
        <w:t xml:space="preserve">702, </w:t>
      </w:r>
      <w:r w:rsidR="00D53E04" w:rsidRPr="00133C9D">
        <w:rPr>
          <w:rFonts w:ascii="Verdana" w:hAnsi="Verdana"/>
          <w:sz w:val="22"/>
          <w:szCs w:val="22"/>
        </w:rPr>
        <w:t xml:space="preserve">accident and illness prevention services providers either directly employed or retained under contract shall meet the requirements in Subchapter E of the standard.  </w:t>
      </w:r>
      <w:r w:rsidR="009B023C" w:rsidRPr="00133C9D">
        <w:rPr>
          <w:rFonts w:ascii="Verdana" w:hAnsi="Verdana"/>
          <w:sz w:val="22"/>
          <w:szCs w:val="22"/>
        </w:rPr>
        <w:t>The c</w:t>
      </w:r>
      <w:r w:rsidRPr="00133C9D">
        <w:rPr>
          <w:rFonts w:ascii="Verdana" w:hAnsi="Verdana"/>
          <w:sz w:val="22"/>
          <w:szCs w:val="22"/>
        </w:rPr>
        <w:t xml:space="preserve">ommonwealth </w:t>
      </w:r>
      <w:r w:rsidR="009B023C" w:rsidRPr="00133C9D">
        <w:rPr>
          <w:rFonts w:ascii="Verdana" w:hAnsi="Verdana"/>
          <w:sz w:val="22"/>
          <w:szCs w:val="22"/>
        </w:rPr>
        <w:t>ensures compliance with the standard by sub</w:t>
      </w:r>
      <w:r w:rsidRPr="00133C9D">
        <w:rPr>
          <w:rFonts w:ascii="Verdana" w:hAnsi="Verdana"/>
          <w:sz w:val="22"/>
          <w:szCs w:val="22"/>
        </w:rPr>
        <w:t xml:space="preserve">contracting </w:t>
      </w:r>
      <w:r w:rsidR="00133C9D">
        <w:rPr>
          <w:rFonts w:ascii="Verdana" w:hAnsi="Verdana"/>
          <w:sz w:val="22"/>
          <w:szCs w:val="22"/>
        </w:rPr>
        <w:t xml:space="preserve">with </w:t>
      </w:r>
      <w:r w:rsidR="00936C06" w:rsidRPr="00133C9D">
        <w:rPr>
          <w:rFonts w:ascii="Verdana" w:hAnsi="Verdana"/>
          <w:sz w:val="22"/>
          <w:szCs w:val="22"/>
        </w:rPr>
        <w:t>Compliance Management International</w:t>
      </w:r>
      <w:r w:rsidR="00B95740">
        <w:rPr>
          <w:rFonts w:ascii="Verdana" w:hAnsi="Verdana"/>
          <w:sz w:val="22"/>
          <w:szCs w:val="22"/>
        </w:rPr>
        <w:t xml:space="preserve"> (CMI)</w:t>
      </w:r>
      <w:r w:rsidR="00133C9D">
        <w:rPr>
          <w:rFonts w:ascii="Verdana" w:hAnsi="Verdana"/>
          <w:sz w:val="22"/>
          <w:szCs w:val="22"/>
        </w:rPr>
        <w:t>, a safety consultant firm</w:t>
      </w:r>
      <w:r w:rsidR="00936C06" w:rsidRPr="00133C9D">
        <w:rPr>
          <w:rFonts w:ascii="Verdana" w:hAnsi="Verdana"/>
          <w:sz w:val="22"/>
          <w:szCs w:val="22"/>
        </w:rPr>
        <w:t>.</w:t>
      </w:r>
      <w:r w:rsidR="00D53E04" w:rsidRPr="00133C9D">
        <w:rPr>
          <w:rFonts w:ascii="Verdana" w:hAnsi="Verdana"/>
          <w:sz w:val="22"/>
          <w:szCs w:val="22"/>
        </w:rPr>
        <w:t xml:space="preserve">  The safety consultants are available to provide comprehensive safety and loss control services to all of the agencies participating in the commonwealth’s workers’ compensation program.</w:t>
      </w:r>
      <w:r w:rsidRPr="00133C9D">
        <w:rPr>
          <w:rFonts w:ascii="Verdana" w:hAnsi="Verdana"/>
          <w:sz w:val="22"/>
          <w:szCs w:val="22"/>
        </w:rPr>
        <w:t xml:space="preserve">  </w:t>
      </w:r>
    </w:p>
    <w:p w:rsidR="002B2BD9" w:rsidRPr="00133C9D" w:rsidRDefault="002B2BD9">
      <w:pPr>
        <w:rPr>
          <w:rFonts w:ascii="Verdana" w:hAnsi="Verdana"/>
          <w:sz w:val="22"/>
          <w:szCs w:val="22"/>
        </w:rPr>
      </w:pPr>
    </w:p>
    <w:p w:rsidR="00936C06" w:rsidRPr="00133C9D" w:rsidRDefault="002B2BD9" w:rsidP="00054EA5">
      <w:pPr>
        <w:rPr>
          <w:rFonts w:ascii="Verdana" w:hAnsi="Verdana"/>
          <w:sz w:val="22"/>
          <w:szCs w:val="22"/>
        </w:rPr>
      </w:pPr>
      <w:r w:rsidRPr="005B3923">
        <w:rPr>
          <w:rFonts w:ascii="Verdana" w:hAnsi="Verdana"/>
          <w:b/>
          <w:sz w:val="22"/>
          <w:szCs w:val="22"/>
        </w:rPr>
        <w:t>Consultant Contact Information</w:t>
      </w:r>
      <w:r w:rsidR="005B3923">
        <w:rPr>
          <w:rFonts w:ascii="Verdana" w:hAnsi="Verdana"/>
          <w:b/>
          <w:sz w:val="22"/>
          <w:szCs w:val="22"/>
        </w:rPr>
        <w:t xml:space="preserve">. </w:t>
      </w:r>
      <w:r w:rsidR="005B3923">
        <w:rPr>
          <w:rFonts w:ascii="Verdana" w:hAnsi="Verdana"/>
          <w:sz w:val="22"/>
          <w:szCs w:val="22"/>
        </w:rPr>
        <w:t xml:space="preserve"> CMI c</w:t>
      </w:r>
      <w:r w:rsidR="00054EA5">
        <w:rPr>
          <w:rFonts w:ascii="Verdana" w:hAnsi="Verdana"/>
          <w:sz w:val="22"/>
          <w:szCs w:val="22"/>
        </w:rPr>
        <w:t xml:space="preserve">orporate </w:t>
      </w:r>
      <w:r w:rsidR="005B3923">
        <w:rPr>
          <w:rFonts w:ascii="Verdana" w:hAnsi="Verdana"/>
          <w:sz w:val="22"/>
          <w:szCs w:val="22"/>
        </w:rPr>
        <w:t xml:space="preserve">headquarters, </w:t>
      </w:r>
      <w:r w:rsidR="00133C9D">
        <w:rPr>
          <w:rStyle w:val="PageNumber"/>
          <w:rFonts w:ascii="Verdana" w:hAnsi="Verdana"/>
          <w:sz w:val="22"/>
          <w:szCs w:val="22"/>
        </w:rPr>
        <w:t>1350 Welsh Road</w:t>
      </w:r>
      <w:r w:rsidR="005B3923">
        <w:rPr>
          <w:rStyle w:val="PageNumber"/>
          <w:rFonts w:ascii="Verdana" w:hAnsi="Verdana"/>
          <w:sz w:val="22"/>
          <w:szCs w:val="22"/>
        </w:rPr>
        <w:t xml:space="preserve">, </w:t>
      </w:r>
      <w:r w:rsidR="00936C06" w:rsidRPr="00133C9D">
        <w:rPr>
          <w:rStyle w:val="PageNumber"/>
          <w:rFonts w:ascii="Verdana" w:hAnsi="Verdana"/>
          <w:sz w:val="22"/>
          <w:szCs w:val="22"/>
        </w:rPr>
        <w:t xml:space="preserve">Suite </w:t>
      </w:r>
      <w:r w:rsidR="00133C9D">
        <w:rPr>
          <w:rStyle w:val="PageNumber"/>
          <w:rFonts w:ascii="Verdana" w:hAnsi="Verdana"/>
          <w:sz w:val="22"/>
          <w:szCs w:val="22"/>
        </w:rPr>
        <w:t>200</w:t>
      </w:r>
      <w:r w:rsidR="005B3923">
        <w:rPr>
          <w:rStyle w:val="PageNumber"/>
          <w:rFonts w:ascii="Verdana" w:hAnsi="Verdana"/>
          <w:sz w:val="22"/>
          <w:szCs w:val="22"/>
        </w:rPr>
        <w:t xml:space="preserve">, North Wales, PA 19454, </w:t>
      </w:r>
      <w:r w:rsidR="00353610" w:rsidRPr="00133C9D">
        <w:rPr>
          <w:rFonts w:ascii="Verdana" w:hAnsi="Verdana"/>
          <w:sz w:val="22"/>
          <w:szCs w:val="22"/>
        </w:rPr>
        <w:t>1.800.701.</w:t>
      </w:r>
      <w:r w:rsidR="00936C06" w:rsidRPr="00133C9D">
        <w:rPr>
          <w:rFonts w:ascii="Verdana" w:hAnsi="Verdana"/>
          <w:sz w:val="22"/>
          <w:szCs w:val="22"/>
        </w:rPr>
        <w:t>9369</w:t>
      </w:r>
      <w:r w:rsidR="005B3923">
        <w:rPr>
          <w:rFonts w:ascii="Verdana" w:hAnsi="Verdana"/>
          <w:sz w:val="22"/>
          <w:szCs w:val="22"/>
        </w:rPr>
        <w:t>.</w:t>
      </w:r>
    </w:p>
    <w:p w:rsidR="004747ED" w:rsidRDefault="00054EA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B95740" w:rsidRDefault="00054EA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OA Safety Consultant Team</w:t>
      </w:r>
      <w:r w:rsidR="005B3923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613 North Street</w:t>
      </w:r>
      <w:r w:rsidR="005B3923">
        <w:rPr>
          <w:rFonts w:ascii="Verdana" w:hAnsi="Verdana"/>
          <w:sz w:val="22"/>
          <w:szCs w:val="22"/>
        </w:rPr>
        <w:t xml:space="preserve">, </w:t>
      </w:r>
      <w:r w:rsidR="00B95740">
        <w:rPr>
          <w:rFonts w:ascii="Verdana" w:hAnsi="Verdana"/>
          <w:sz w:val="22"/>
          <w:szCs w:val="22"/>
        </w:rPr>
        <w:t>Room 304, Finance Building</w:t>
      </w:r>
      <w:r w:rsidR="005B3923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Harrisburg, PA 17112</w:t>
      </w:r>
      <w:r w:rsidR="005B3923">
        <w:rPr>
          <w:rFonts w:ascii="Verdana" w:hAnsi="Verdana"/>
          <w:sz w:val="22"/>
          <w:szCs w:val="22"/>
        </w:rPr>
        <w:t xml:space="preserve">, </w:t>
      </w:r>
      <w:r w:rsidR="00E43654">
        <w:rPr>
          <w:rFonts w:ascii="Verdana" w:hAnsi="Verdana"/>
          <w:sz w:val="22"/>
          <w:szCs w:val="22"/>
        </w:rPr>
        <w:t>717.</w:t>
      </w:r>
      <w:r w:rsidR="00C8608E">
        <w:rPr>
          <w:rFonts w:ascii="Verdana" w:hAnsi="Verdana"/>
          <w:sz w:val="22"/>
          <w:szCs w:val="22"/>
        </w:rPr>
        <w:t>857.3666</w:t>
      </w:r>
      <w:r w:rsidR="00E43654">
        <w:rPr>
          <w:rFonts w:ascii="Verdana" w:hAnsi="Verdana"/>
          <w:sz w:val="22"/>
          <w:szCs w:val="22"/>
        </w:rPr>
        <w:t xml:space="preserve">, </w:t>
      </w:r>
      <w:r w:rsidR="00B95740">
        <w:rPr>
          <w:rFonts w:ascii="Verdana" w:hAnsi="Verdana"/>
          <w:sz w:val="22"/>
          <w:szCs w:val="22"/>
        </w:rPr>
        <w:t>ra-oasafety@pa.gov</w:t>
      </w:r>
      <w:r w:rsidR="005B3923">
        <w:rPr>
          <w:rFonts w:ascii="Verdana" w:hAnsi="Verdana"/>
          <w:sz w:val="22"/>
          <w:szCs w:val="22"/>
        </w:rPr>
        <w:t>.</w:t>
      </w:r>
    </w:p>
    <w:p w:rsidR="00054EA5" w:rsidRPr="00133C9D" w:rsidRDefault="00054EA5">
      <w:pPr>
        <w:rPr>
          <w:rFonts w:ascii="Verdana" w:hAnsi="Verdana"/>
          <w:sz w:val="22"/>
          <w:szCs w:val="22"/>
        </w:rPr>
      </w:pPr>
    </w:p>
    <w:p w:rsidR="0076309C" w:rsidRPr="00133C9D" w:rsidRDefault="002B2BD9">
      <w:pPr>
        <w:rPr>
          <w:rFonts w:ascii="Verdana" w:hAnsi="Verdana"/>
          <w:sz w:val="22"/>
          <w:szCs w:val="22"/>
        </w:rPr>
      </w:pPr>
      <w:r w:rsidRPr="005B3923">
        <w:rPr>
          <w:rFonts w:ascii="Verdana" w:hAnsi="Verdana"/>
          <w:b/>
          <w:sz w:val="22"/>
          <w:szCs w:val="22"/>
        </w:rPr>
        <w:t>Process for Requesting Services</w:t>
      </w:r>
      <w:r w:rsidR="005B3923">
        <w:rPr>
          <w:rFonts w:ascii="Verdana" w:hAnsi="Verdana"/>
          <w:b/>
          <w:sz w:val="22"/>
          <w:szCs w:val="22"/>
        </w:rPr>
        <w:t xml:space="preserve">.  </w:t>
      </w:r>
      <w:r w:rsidR="0076309C" w:rsidRPr="00133C9D">
        <w:rPr>
          <w:rFonts w:ascii="Verdana" w:hAnsi="Verdana"/>
          <w:sz w:val="22"/>
          <w:szCs w:val="22"/>
        </w:rPr>
        <w:t xml:space="preserve">The safety consultants are available to provide knowledge and expertise in order for agencies to effectively administer their program.  </w:t>
      </w:r>
      <w:r w:rsidR="00E948B5" w:rsidRPr="00133C9D">
        <w:rPr>
          <w:rFonts w:ascii="Verdana" w:hAnsi="Verdana"/>
          <w:sz w:val="22"/>
          <w:szCs w:val="22"/>
        </w:rPr>
        <w:t>When in need of assistance</w:t>
      </w:r>
      <w:r w:rsidR="0076309C" w:rsidRPr="00133C9D">
        <w:rPr>
          <w:rFonts w:ascii="Verdana" w:hAnsi="Verdana"/>
          <w:sz w:val="22"/>
          <w:szCs w:val="22"/>
        </w:rPr>
        <w:t xml:space="preserve">, </w:t>
      </w:r>
      <w:r w:rsidR="00460177" w:rsidRPr="00133C9D">
        <w:rPr>
          <w:rFonts w:ascii="Verdana" w:hAnsi="Verdana"/>
          <w:sz w:val="22"/>
          <w:szCs w:val="22"/>
        </w:rPr>
        <w:t xml:space="preserve">the agencies may </w:t>
      </w:r>
      <w:r w:rsidR="00133C9D">
        <w:rPr>
          <w:rFonts w:ascii="Verdana" w:hAnsi="Verdana"/>
          <w:sz w:val="22"/>
          <w:szCs w:val="22"/>
        </w:rPr>
        <w:t xml:space="preserve">directly contact </w:t>
      </w:r>
      <w:r w:rsidR="0076309C" w:rsidRPr="00133C9D">
        <w:rPr>
          <w:rFonts w:ascii="Verdana" w:hAnsi="Verdana"/>
          <w:sz w:val="22"/>
          <w:szCs w:val="22"/>
        </w:rPr>
        <w:t xml:space="preserve">the </w:t>
      </w:r>
      <w:r w:rsidR="00B95740">
        <w:rPr>
          <w:rFonts w:ascii="Verdana" w:hAnsi="Verdana"/>
          <w:sz w:val="22"/>
          <w:szCs w:val="22"/>
        </w:rPr>
        <w:t xml:space="preserve">OA </w:t>
      </w:r>
      <w:r w:rsidR="0076309C" w:rsidRPr="00133C9D">
        <w:rPr>
          <w:rFonts w:ascii="Verdana" w:hAnsi="Verdana"/>
          <w:sz w:val="22"/>
          <w:szCs w:val="22"/>
        </w:rPr>
        <w:t xml:space="preserve">safety </w:t>
      </w:r>
      <w:r w:rsidR="00B95740">
        <w:rPr>
          <w:rFonts w:ascii="Verdana" w:hAnsi="Verdana"/>
          <w:sz w:val="22"/>
          <w:szCs w:val="22"/>
        </w:rPr>
        <w:t>consultant team</w:t>
      </w:r>
      <w:r w:rsidR="005879B5" w:rsidRPr="00133C9D">
        <w:rPr>
          <w:rFonts w:ascii="Verdana" w:hAnsi="Verdana"/>
          <w:sz w:val="22"/>
          <w:szCs w:val="22"/>
        </w:rPr>
        <w:t xml:space="preserve"> </w:t>
      </w:r>
      <w:r w:rsidR="001454E9" w:rsidRPr="00133C9D">
        <w:rPr>
          <w:rFonts w:ascii="Verdana" w:hAnsi="Verdana"/>
          <w:sz w:val="22"/>
          <w:szCs w:val="22"/>
        </w:rPr>
        <w:t xml:space="preserve">at </w:t>
      </w:r>
      <w:r w:rsidR="00E43654">
        <w:rPr>
          <w:rFonts w:ascii="Verdana" w:hAnsi="Verdana"/>
          <w:sz w:val="22"/>
          <w:szCs w:val="22"/>
        </w:rPr>
        <w:t>717.</w:t>
      </w:r>
      <w:r w:rsidR="00C8608E">
        <w:rPr>
          <w:rFonts w:ascii="Verdana" w:hAnsi="Verdana"/>
          <w:sz w:val="22"/>
          <w:szCs w:val="22"/>
        </w:rPr>
        <w:t>857.3666</w:t>
      </w:r>
      <w:r w:rsidR="00E43654">
        <w:rPr>
          <w:rFonts w:ascii="Verdana" w:hAnsi="Verdana"/>
          <w:sz w:val="22"/>
          <w:szCs w:val="22"/>
        </w:rPr>
        <w:t xml:space="preserve"> </w:t>
      </w:r>
      <w:r w:rsidR="001454E9" w:rsidRPr="00133C9D">
        <w:rPr>
          <w:rFonts w:ascii="Verdana" w:hAnsi="Verdana"/>
          <w:sz w:val="22"/>
          <w:szCs w:val="22"/>
        </w:rPr>
        <w:t xml:space="preserve">or </w:t>
      </w:r>
      <w:r w:rsidR="00B95740">
        <w:rPr>
          <w:rFonts w:ascii="Verdana" w:hAnsi="Verdana"/>
          <w:sz w:val="22"/>
          <w:szCs w:val="22"/>
        </w:rPr>
        <w:t>by email</w:t>
      </w:r>
      <w:r w:rsidR="001454E9" w:rsidRPr="00133C9D">
        <w:rPr>
          <w:rFonts w:ascii="Verdana" w:hAnsi="Verdana"/>
          <w:sz w:val="22"/>
          <w:szCs w:val="22"/>
        </w:rPr>
        <w:t xml:space="preserve"> at </w:t>
      </w:r>
      <w:hyperlink r:id="rId11" w:history="1">
        <w:r w:rsidR="00054EA5" w:rsidRPr="00AE0621">
          <w:rPr>
            <w:rStyle w:val="Hyperlink"/>
            <w:rFonts w:ascii="Verdana" w:hAnsi="Verdana"/>
            <w:sz w:val="22"/>
            <w:szCs w:val="22"/>
          </w:rPr>
          <w:t>ra-oasafety@pa.gov</w:t>
        </w:r>
      </w:hyperlink>
      <w:r w:rsidR="001454E9" w:rsidRPr="00133C9D">
        <w:rPr>
          <w:rFonts w:ascii="Verdana" w:hAnsi="Verdana"/>
          <w:sz w:val="22"/>
          <w:szCs w:val="22"/>
        </w:rPr>
        <w:t xml:space="preserve">.  </w:t>
      </w:r>
      <w:r w:rsidR="008E670A" w:rsidRPr="00133C9D">
        <w:rPr>
          <w:rFonts w:ascii="Verdana" w:hAnsi="Verdana"/>
          <w:sz w:val="22"/>
          <w:szCs w:val="22"/>
        </w:rPr>
        <w:t>Services are generally initiated by the agency.  However, there are times when the Office of Administration may assign tasks to</w:t>
      </w:r>
      <w:r w:rsidR="0076309C" w:rsidRPr="00133C9D">
        <w:rPr>
          <w:rFonts w:ascii="Verdana" w:hAnsi="Verdana"/>
          <w:sz w:val="22"/>
          <w:szCs w:val="22"/>
        </w:rPr>
        <w:t xml:space="preserve"> the </w:t>
      </w:r>
      <w:r w:rsidR="008E670A" w:rsidRPr="00133C9D">
        <w:rPr>
          <w:rFonts w:ascii="Verdana" w:hAnsi="Verdana"/>
          <w:sz w:val="22"/>
          <w:szCs w:val="22"/>
        </w:rPr>
        <w:t>consultant</w:t>
      </w:r>
      <w:r w:rsidR="0076309C" w:rsidRPr="00133C9D">
        <w:rPr>
          <w:rFonts w:ascii="Verdana" w:hAnsi="Verdana"/>
          <w:sz w:val="22"/>
          <w:szCs w:val="22"/>
        </w:rPr>
        <w:t>s</w:t>
      </w:r>
      <w:r w:rsidR="008E670A" w:rsidRPr="00133C9D">
        <w:rPr>
          <w:rFonts w:ascii="Verdana" w:hAnsi="Verdana"/>
          <w:sz w:val="22"/>
          <w:szCs w:val="22"/>
        </w:rPr>
        <w:t>, such as program review</w:t>
      </w:r>
      <w:r w:rsidR="005A05D3" w:rsidRPr="00133C9D">
        <w:rPr>
          <w:rFonts w:ascii="Verdana" w:hAnsi="Verdana"/>
          <w:sz w:val="22"/>
          <w:szCs w:val="22"/>
        </w:rPr>
        <w:t>s</w:t>
      </w:r>
      <w:r w:rsidR="00460177" w:rsidRPr="00133C9D">
        <w:rPr>
          <w:rFonts w:ascii="Verdana" w:hAnsi="Verdana"/>
          <w:sz w:val="22"/>
          <w:szCs w:val="22"/>
        </w:rPr>
        <w:t xml:space="preserve"> or other compliance related issues.</w:t>
      </w:r>
      <w:r w:rsidR="0076309C" w:rsidRPr="00133C9D">
        <w:rPr>
          <w:rFonts w:ascii="Verdana" w:hAnsi="Verdana"/>
          <w:sz w:val="22"/>
          <w:szCs w:val="22"/>
        </w:rPr>
        <w:t xml:space="preserve">  </w:t>
      </w:r>
    </w:p>
    <w:p w:rsidR="0076309C" w:rsidRPr="00133C9D" w:rsidRDefault="0076309C">
      <w:pPr>
        <w:rPr>
          <w:rFonts w:ascii="Verdana" w:hAnsi="Verdana"/>
          <w:sz w:val="22"/>
          <w:szCs w:val="22"/>
        </w:rPr>
      </w:pPr>
    </w:p>
    <w:p w:rsidR="005A05D3" w:rsidRDefault="005A05D3">
      <w:pPr>
        <w:rPr>
          <w:rFonts w:ascii="Verdana" w:hAnsi="Verdana"/>
          <w:sz w:val="22"/>
          <w:szCs w:val="22"/>
        </w:rPr>
      </w:pPr>
      <w:r w:rsidRPr="00133C9D">
        <w:rPr>
          <w:rFonts w:ascii="Verdana" w:hAnsi="Verdana"/>
          <w:sz w:val="22"/>
          <w:szCs w:val="22"/>
        </w:rPr>
        <w:t xml:space="preserve">All </w:t>
      </w:r>
      <w:r w:rsidR="00B95740">
        <w:rPr>
          <w:rFonts w:ascii="Verdana" w:hAnsi="Verdana"/>
          <w:sz w:val="22"/>
          <w:szCs w:val="22"/>
        </w:rPr>
        <w:t>ad hoc</w:t>
      </w:r>
      <w:r w:rsidRPr="00133C9D">
        <w:rPr>
          <w:rFonts w:ascii="Verdana" w:hAnsi="Verdana"/>
          <w:sz w:val="22"/>
          <w:szCs w:val="22"/>
        </w:rPr>
        <w:t xml:space="preserve"> requests for services</w:t>
      </w:r>
      <w:r w:rsidR="00B95740">
        <w:rPr>
          <w:rFonts w:ascii="Verdana" w:hAnsi="Verdana"/>
          <w:sz w:val="22"/>
          <w:szCs w:val="22"/>
        </w:rPr>
        <w:t xml:space="preserve"> or </w:t>
      </w:r>
      <w:r w:rsidRPr="00133C9D">
        <w:rPr>
          <w:rFonts w:ascii="Verdana" w:hAnsi="Verdana"/>
          <w:sz w:val="22"/>
          <w:szCs w:val="22"/>
        </w:rPr>
        <w:t>projec</w:t>
      </w:r>
      <w:r w:rsidR="00133C9D">
        <w:rPr>
          <w:rFonts w:ascii="Verdana" w:hAnsi="Verdana"/>
          <w:sz w:val="22"/>
          <w:szCs w:val="22"/>
        </w:rPr>
        <w:t xml:space="preserve">ts </w:t>
      </w:r>
      <w:r w:rsidRPr="00133C9D">
        <w:rPr>
          <w:rFonts w:ascii="Verdana" w:hAnsi="Verdana"/>
          <w:sz w:val="22"/>
          <w:szCs w:val="22"/>
        </w:rPr>
        <w:t xml:space="preserve">must be approved by the safety coordinator and the Office of Administration.  </w:t>
      </w:r>
    </w:p>
    <w:p w:rsidR="00E43654" w:rsidRPr="00133C9D" w:rsidRDefault="00E43654">
      <w:pPr>
        <w:rPr>
          <w:rFonts w:ascii="Verdana" w:hAnsi="Verdana"/>
          <w:sz w:val="22"/>
          <w:szCs w:val="22"/>
        </w:rPr>
      </w:pPr>
    </w:p>
    <w:p w:rsidR="00D77323" w:rsidRPr="00133C9D" w:rsidRDefault="00E43654" w:rsidP="005A05D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</w:t>
      </w:r>
      <w:r w:rsidR="00377BB3">
        <w:rPr>
          <w:rFonts w:ascii="Verdana" w:hAnsi="Verdana"/>
          <w:sz w:val="22"/>
          <w:szCs w:val="22"/>
        </w:rPr>
        <w:t xml:space="preserve"> consultant providing the service </w:t>
      </w:r>
      <w:r>
        <w:rPr>
          <w:rFonts w:ascii="Verdana" w:hAnsi="Verdana"/>
          <w:sz w:val="22"/>
          <w:szCs w:val="22"/>
        </w:rPr>
        <w:t xml:space="preserve">will </w:t>
      </w:r>
      <w:r w:rsidR="00377BB3">
        <w:rPr>
          <w:rFonts w:ascii="Verdana" w:hAnsi="Verdana"/>
          <w:sz w:val="22"/>
          <w:szCs w:val="22"/>
        </w:rPr>
        <w:t>complete a project request approval form.</w:t>
      </w:r>
      <w:r w:rsidR="005879B5" w:rsidRPr="00133C9D">
        <w:rPr>
          <w:rFonts w:ascii="Verdana" w:hAnsi="Verdana"/>
          <w:sz w:val="22"/>
          <w:szCs w:val="22"/>
        </w:rPr>
        <w:t xml:space="preserve">  Once the </w:t>
      </w:r>
      <w:r w:rsidR="00D77323" w:rsidRPr="00133C9D">
        <w:rPr>
          <w:rFonts w:ascii="Verdana" w:hAnsi="Verdana"/>
          <w:sz w:val="22"/>
          <w:szCs w:val="22"/>
        </w:rPr>
        <w:t xml:space="preserve">consultant completes the form, </w:t>
      </w:r>
      <w:r w:rsidR="00B95740">
        <w:rPr>
          <w:rFonts w:ascii="Verdana" w:hAnsi="Verdana"/>
          <w:sz w:val="22"/>
          <w:szCs w:val="22"/>
        </w:rPr>
        <w:t>it</w:t>
      </w:r>
      <w:r w:rsidR="00D77323" w:rsidRPr="00133C9D">
        <w:rPr>
          <w:rFonts w:ascii="Verdana" w:hAnsi="Verdana"/>
          <w:sz w:val="22"/>
          <w:szCs w:val="22"/>
        </w:rPr>
        <w:t xml:space="preserve"> will </w:t>
      </w:r>
      <w:r w:rsidR="00B95740">
        <w:rPr>
          <w:rFonts w:ascii="Verdana" w:hAnsi="Verdana"/>
          <w:sz w:val="22"/>
          <w:szCs w:val="22"/>
        </w:rPr>
        <w:t xml:space="preserve">be </w:t>
      </w:r>
      <w:r w:rsidR="00D77323" w:rsidRPr="00133C9D">
        <w:rPr>
          <w:rFonts w:ascii="Verdana" w:hAnsi="Verdana"/>
          <w:sz w:val="22"/>
          <w:szCs w:val="22"/>
        </w:rPr>
        <w:t>forward</w:t>
      </w:r>
      <w:r w:rsidR="00B95740">
        <w:rPr>
          <w:rFonts w:ascii="Verdana" w:hAnsi="Verdana"/>
          <w:sz w:val="22"/>
          <w:szCs w:val="22"/>
        </w:rPr>
        <w:t>ed</w:t>
      </w:r>
      <w:r w:rsidR="00D77323" w:rsidRPr="00133C9D">
        <w:rPr>
          <w:rFonts w:ascii="Verdana" w:hAnsi="Verdana"/>
          <w:sz w:val="22"/>
          <w:szCs w:val="22"/>
        </w:rPr>
        <w:t xml:space="preserve"> to the </w:t>
      </w:r>
      <w:r w:rsidR="00B95740">
        <w:rPr>
          <w:rFonts w:ascii="Verdana" w:hAnsi="Verdana"/>
          <w:sz w:val="22"/>
          <w:szCs w:val="22"/>
        </w:rPr>
        <w:t>safety coordinator</w:t>
      </w:r>
      <w:r w:rsidR="001454E9" w:rsidRPr="00133C9D">
        <w:rPr>
          <w:rFonts w:ascii="Verdana" w:hAnsi="Verdana"/>
          <w:sz w:val="22"/>
          <w:szCs w:val="22"/>
        </w:rPr>
        <w:t xml:space="preserve"> via </w:t>
      </w:r>
      <w:r w:rsidR="005879B5" w:rsidRPr="00133C9D">
        <w:rPr>
          <w:rFonts w:ascii="Verdana" w:hAnsi="Verdana"/>
          <w:sz w:val="22"/>
          <w:szCs w:val="22"/>
        </w:rPr>
        <w:t xml:space="preserve">email.  Upon receipt of the </w:t>
      </w:r>
      <w:r w:rsidR="001454E9" w:rsidRPr="00133C9D">
        <w:rPr>
          <w:rFonts w:ascii="Verdana" w:hAnsi="Verdana"/>
          <w:sz w:val="22"/>
          <w:szCs w:val="22"/>
        </w:rPr>
        <w:t xml:space="preserve">approval </w:t>
      </w:r>
      <w:r w:rsidR="005879B5" w:rsidRPr="00133C9D">
        <w:rPr>
          <w:rFonts w:ascii="Verdana" w:hAnsi="Verdana"/>
          <w:sz w:val="22"/>
          <w:szCs w:val="22"/>
        </w:rPr>
        <w:t xml:space="preserve">form, </w:t>
      </w:r>
      <w:r w:rsidR="00D77323" w:rsidRPr="00133C9D">
        <w:rPr>
          <w:rFonts w:ascii="Verdana" w:hAnsi="Verdana"/>
          <w:sz w:val="22"/>
          <w:szCs w:val="22"/>
        </w:rPr>
        <w:t>the safety coordinator w</w:t>
      </w:r>
      <w:r w:rsidR="005879B5" w:rsidRPr="00133C9D">
        <w:rPr>
          <w:rFonts w:ascii="Verdana" w:hAnsi="Verdana"/>
          <w:sz w:val="22"/>
          <w:szCs w:val="22"/>
        </w:rPr>
        <w:t xml:space="preserve">ill review </w:t>
      </w:r>
      <w:r w:rsidR="00460177" w:rsidRPr="00133C9D">
        <w:rPr>
          <w:rFonts w:ascii="Verdana" w:hAnsi="Verdana"/>
          <w:sz w:val="22"/>
          <w:szCs w:val="22"/>
        </w:rPr>
        <w:t xml:space="preserve">the information </w:t>
      </w:r>
      <w:r w:rsidR="001454E9" w:rsidRPr="00133C9D">
        <w:rPr>
          <w:rFonts w:ascii="Verdana" w:hAnsi="Verdana"/>
          <w:sz w:val="22"/>
          <w:szCs w:val="22"/>
        </w:rPr>
        <w:t xml:space="preserve">and approve </w:t>
      </w:r>
      <w:r w:rsidR="00D77323" w:rsidRPr="00133C9D">
        <w:rPr>
          <w:rFonts w:ascii="Verdana" w:hAnsi="Verdana"/>
          <w:sz w:val="22"/>
          <w:szCs w:val="22"/>
        </w:rPr>
        <w:t xml:space="preserve">the services by </w:t>
      </w:r>
      <w:r w:rsidR="001454E9" w:rsidRPr="00133C9D">
        <w:rPr>
          <w:rFonts w:ascii="Verdana" w:hAnsi="Verdana"/>
          <w:sz w:val="22"/>
          <w:szCs w:val="22"/>
        </w:rPr>
        <w:t xml:space="preserve">typing </w:t>
      </w:r>
      <w:r>
        <w:rPr>
          <w:rFonts w:ascii="Verdana" w:hAnsi="Verdana"/>
          <w:sz w:val="22"/>
          <w:szCs w:val="22"/>
        </w:rPr>
        <w:t>his/her</w:t>
      </w:r>
      <w:r w:rsidR="00D77323" w:rsidRPr="00133C9D">
        <w:rPr>
          <w:rFonts w:ascii="Verdana" w:hAnsi="Verdana"/>
          <w:sz w:val="22"/>
          <w:szCs w:val="22"/>
        </w:rPr>
        <w:t xml:space="preserve"> </w:t>
      </w:r>
      <w:r w:rsidR="001454E9" w:rsidRPr="00133C9D">
        <w:rPr>
          <w:rFonts w:ascii="Verdana" w:hAnsi="Verdana"/>
          <w:sz w:val="22"/>
          <w:szCs w:val="22"/>
        </w:rPr>
        <w:t xml:space="preserve">name and date in the appropriate section of the form.  Once approved by the safety coordinator, the form must be forwarded to the </w:t>
      </w:r>
      <w:r w:rsidR="005879B5" w:rsidRPr="00133C9D">
        <w:rPr>
          <w:rFonts w:ascii="Verdana" w:hAnsi="Verdana"/>
          <w:sz w:val="22"/>
          <w:szCs w:val="22"/>
        </w:rPr>
        <w:t>Office of Administration</w:t>
      </w:r>
      <w:r w:rsidR="001454E9" w:rsidRPr="00133C9D">
        <w:rPr>
          <w:rFonts w:ascii="Verdana" w:hAnsi="Verdana"/>
          <w:sz w:val="22"/>
          <w:szCs w:val="22"/>
        </w:rPr>
        <w:t xml:space="preserve"> for final approval (</w:t>
      </w:r>
      <w:hyperlink r:id="rId12" w:history="1">
        <w:r w:rsidR="00C8608E" w:rsidRPr="00BE4366">
          <w:rPr>
            <w:rStyle w:val="Hyperlink"/>
            <w:rFonts w:ascii="Verdana" w:hAnsi="Verdana"/>
            <w:sz w:val="22"/>
            <w:szCs w:val="22"/>
          </w:rPr>
          <w:t>ra-oasafety@pa.gov</w:t>
        </w:r>
      </w:hyperlink>
      <w:r w:rsidR="008E670A" w:rsidRPr="00133C9D">
        <w:rPr>
          <w:rFonts w:ascii="Verdana" w:hAnsi="Verdana"/>
          <w:sz w:val="22"/>
          <w:szCs w:val="22"/>
        </w:rPr>
        <w:t>).</w:t>
      </w:r>
    </w:p>
    <w:p w:rsidR="00872C16" w:rsidRPr="00133C9D" w:rsidRDefault="00872C16">
      <w:pPr>
        <w:rPr>
          <w:rFonts w:ascii="Verdana" w:hAnsi="Verdana"/>
          <w:sz w:val="22"/>
          <w:szCs w:val="22"/>
        </w:rPr>
      </w:pPr>
    </w:p>
    <w:p w:rsidR="002D3BC9" w:rsidRPr="00133C9D" w:rsidRDefault="005A05D3">
      <w:pPr>
        <w:rPr>
          <w:rFonts w:ascii="Verdana" w:hAnsi="Verdana"/>
          <w:sz w:val="22"/>
          <w:szCs w:val="22"/>
        </w:rPr>
      </w:pPr>
      <w:r w:rsidRPr="00133C9D">
        <w:rPr>
          <w:rFonts w:ascii="Verdana" w:hAnsi="Verdana"/>
          <w:sz w:val="22"/>
          <w:szCs w:val="22"/>
        </w:rPr>
        <w:t xml:space="preserve">For projects </w:t>
      </w:r>
      <w:r w:rsidR="00D77323" w:rsidRPr="00133C9D">
        <w:rPr>
          <w:rFonts w:ascii="Verdana" w:hAnsi="Verdana"/>
          <w:sz w:val="22"/>
          <w:szCs w:val="22"/>
        </w:rPr>
        <w:t xml:space="preserve">that </w:t>
      </w:r>
      <w:r w:rsidR="002361D5">
        <w:rPr>
          <w:rFonts w:ascii="Verdana" w:hAnsi="Verdana"/>
          <w:sz w:val="22"/>
          <w:szCs w:val="22"/>
        </w:rPr>
        <w:t xml:space="preserve">exceed the total </w:t>
      </w:r>
      <w:r w:rsidR="00377BB3">
        <w:rPr>
          <w:rFonts w:ascii="Verdana" w:hAnsi="Verdana"/>
          <w:sz w:val="22"/>
          <w:szCs w:val="22"/>
        </w:rPr>
        <w:t xml:space="preserve">hours </w:t>
      </w:r>
      <w:r w:rsidR="002361D5">
        <w:rPr>
          <w:rFonts w:ascii="Verdana" w:hAnsi="Verdana"/>
          <w:sz w:val="22"/>
          <w:szCs w:val="22"/>
        </w:rPr>
        <w:t xml:space="preserve">on the </w:t>
      </w:r>
      <w:r w:rsidRPr="00133C9D">
        <w:rPr>
          <w:rFonts w:ascii="Verdana" w:hAnsi="Verdana"/>
          <w:sz w:val="22"/>
          <w:szCs w:val="22"/>
        </w:rPr>
        <w:t xml:space="preserve">approval form, a </w:t>
      </w:r>
      <w:r w:rsidR="00D77323" w:rsidRPr="00133C9D">
        <w:rPr>
          <w:rFonts w:ascii="Verdana" w:hAnsi="Verdana"/>
          <w:sz w:val="22"/>
          <w:szCs w:val="22"/>
        </w:rPr>
        <w:t xml:space="preserve">new or </w:t>
      </w:r>
      <w:r w:rsidRPr="00133C9D">
        <w:rPr>
          <w:rFonts w:ascii="Verdana" w:hAnsi="Verdana"/>
          <w:sz w:val="22"/>
          <w:szCs w:val="22"/>
        </w:rPr>
        <w:t xml:space="preserve">revised project estimate must be developed and routed for </w:t>
      </w:r>
      <w:r w:rsidR="00B95740">
        <w:rPr>
          <w:rFonts w:ascii="Verdana" w:hAnsi="Verdana"/>
          <w:sz w:val="22"/>
          <w:szCs w:val="22"/>
        </w:rPr>
        <w:t>safety coordinator</w:t>
      </w:r>
      <w:r w:rsidRPr="00133C9D">
        <w:rPr>
          <w:rFonts w:ascii="Verdana" w:hAnsi="Verdana"/>
          <w:sz w:val="22"/>
          <w:szCs w:val="22"/>
        </w:rPr>
        <w:t xml:space="preserve"> and OA approval as soon as possible.  Revised project requests must be developed before the total project</w:t>
      </w:r>
      <w:r w:rsidR="00D77323" w:rsidRPr="00133C9D">
        <w:rPr>
          <w:rFonts w:ascii="Verdana" w:hAnsi="Verdana"/>
          <w:sz w:val="22"/>
          <w:szCs w:val="22"/>
        </w:rPr>
        <w:t xml:space="preserve"> </w:t>
      </w:r>
      <w:r w:rsidRPr="00133C9D">
        <w:rPr>
          <w:rFonts w:ascii="Verdana" w:hAnsi="Verdana"/>
          <w:sz w:val="22"/>
          <w:szCs w:val="22"/>
        </w:rPr>
        <w:t>is completed or shortly thereafter in order to receiv</w:t>
      </w:r>
      <w:bookmarkStart w:id="0" w:name="_GoBack"/>
      <w:bookmarkEnd w:id="0"/>
      <w:r w:rsidRPr="00133C9D">
        <w:rPr>
          <w:rFonts w:ascii="Verdana" w:hAnsi="Verdana"/>
          <w:sz w:val="22"/>
          <w:szCs w:val="22"/>
        </w:rPr>
        <w:t xml:space="preserve">e </w:t>
      </w:r>
      <w:r w:rsidR="00D77323" w:rsidRPr="00133C9D">
        <w:rPr>
          <w:rFonts w:ascii="Verdana" w:hAnsi="Verdana"/>
          <w:sz w:val="22"/>
          <w:szCs w:val="22"/>
        </w:rPr>
        <w:t xml:space="preserve">the appropriate </w:t>
      </w:r>
      <w:r w:rsidRPr="00133C9D">
        <w:rPr>
          <w:rFonts w:ascii="Verdana" w:hAnsi="Verdana"/>
          <w:sz w:val="22"/>
          <w:szCs w:val="22"/>
        </w:rPr>
        <w:t>approval</w:t>
      </w:r>
      <w:r w:rsidR="00D77323" w:rsidRPr="00133C9D">
        <w:rPr>
          <w:rFonts w:ascii="Verdana" w:hAnsi="Verdana"/>
          <w:sz w:val="22"/>
          <w:szCs w:val="22"/>
        </w:rPr>
        <w:t>s.</w:t>
      </w:r>
    </w:p>
    <w:p w:rsidR="005A05D3" w:rsidRPr="00133C9D" w:rsidRDefault="005A05D3">
      <w:pPr>
        <w:rPr>
          <w:rFonts w:ascii="Verdana" w:hAnsi="Verdana"/>
          <w:sz w:val="22"/>
          <w:szCs w:val="22"/>
        </w:rPr>
      </w:pPr>
    </w:p>
    <w:p w:rsidR="002D3BC9" w:rsidRDefault="002D3BC9">
      <w:pPr>
        <w:rPr>
          <w:rFonts w:ascii="Verdana" w:hAnsi="Verdana"/>
          <w:sz w:val="22"/>
          <w:szCs w:val="22"/>
        </w:rPr>
      </w:pPr>
      <w:r w:rsidRPr="005B3923">
        <w:rPr>
          <w:rFonts w:ascii="Verdana" w:hAnsi="Verdana"/>
          <w:b/>
          <w:sz w:val="22"/>
          <w:szCs w:val="22"/>
        </w:rPr>
        <w:t>Completion of Services</w:t>
      </w:r>
      <w:r w:rsidR="005B3923">
        <w:rPr>
          <w:rFonts w:ascii="Verdana" w:hAnsi="Verdana"/>
          <w:b/>
          <w:sz w:val="22"/>
          <w:szCs w:val="22"/>
        </w:rPr>
        <w:t xml:space="preserve">.  </w:t>
      </w:r>
      <w:r w:rsidR="00460177" w:rsidRPr="00133C9D">
        <w:rPr>
          <w:rFonts w:ascii="Verdana" w:hAnsi="Verdana"/>
          <w:sz w:val="22"/>
          <w:szCs w:val="22"/>
        </w:rPr>
        <w:t xml:space="preserve">After </w:t>
      </w:r>
      <w:r w:rsidRPr="00133C9D">
        <w:rPr>
          <w:rFonts w:ascii="Verdana" w:hAnsi="Verdana"/>
          <w:sz w:val="22"/>
          <w:szCs w:val="22"/>
        </w:rPr>
        <w:t xml:space="preserve">the </w:t>
      </w:r>
      <w:r w:rsidR="00B95740">
        <w:rPr>
          <w:rFonts w:ascii="Verdana" w:hAnsi="Verdana"/>
          <w:sz w:val="22"/>
          <w:szCs w:val="22"/>
        </w:rPr>
        <w:t xml:space="preserve">requested </w:t>
      </w:r>
      <w:r w:rsidRPr="00133C9D">
        <w:rPr>
          <w:rFonts w:ascii="Verdana" w:hAnsi="Verdana"/>
          <w:sz w:val="22"/>
          <w:szCs w:val="22"/>
        </w:rPr>
        <w:t xml:space="preserve">services are rendered, you will receive </w:t>
      </w:r>
      <w:r w:rsidR="001454E9" w:rsidRPr="00133C9D">
        <w:rPr>
          <w:rFonts w:ascii="Verdana" w:hAnsi="Verdana"/>
          <w:sz w:val="22"/>
          <w:szCs w:val="22"/>
        </w:rPr>
        <w:t xml:space="preserve">a copy of the paid </w:t>
      </w:r>
      <w:r w:rsidRPr="00133C9D">
        <w:rPr>
          <w:rFonts w:ascii="Verdana" w:hAnsi="Verdana"/>
          <w:sz w:val="22"/>
          <w:szCs w:val="22"/>
        </w:rPr>
        <w:t xml:space="preserve">invoice </w:t>
      </w:r>
      <w:r w:rsidR="00B95740">
        <w:rPr>
          <w:rFonts w:ascii="Verdana" w:hAnsi="Verdana"/>
          <w:sz w:val="22"/>
          <w:szCs w:val="22"/>
        </w:rPr>
        <w:t>to review for appropriateness of the charges</w:t>
      </w:r>
      <w:r w:rsidR="001454E9" w:rsidRPr="00133C9D">
        <w:rPr>
          <w:rFonts w:ascii="Verdana" w:hAnsi="Verdana"/>
          <w:sz w:val="22"/>
          <w:szCs w:val="22"/>
        </w:rPr>
        <w:t xml:space="preserve">.  The invoice will outline the </w:t>
      </w:r>
      <w:r w:rsidRPr="00133C9D">
        <w:rPr>
          <w:rFonts w:ascii="Verdana" w:hAnsi="Verdana"/>
          <w:sz w:val="22"/>
          <w:szCs w:val="22"/>
        </w:rPr>
        <w:t xml:space="preserve">services provided and </w:t>
      </w:r>
      <w:r w:rsidR="00460177" w:rsidRPr="00133C9D">
        <w:rPr>
          <w:rFonts w:ascii="Verdana" w:hAnsi="Verdana"/>
          <w:sz w:val="22"/>
          <w:szCs w:val="22"/>
        </w:rPr>
        <w:t xml:space="preserve">their </w:t>
      </w:r>
      <w:r w:rsidRPr="00133C9D">
        <w:rPr>
          <w:rFonts w:ascii="Verdana" w:hAnsi="Verdana"/>
          <w:sz w:val="22"/>
          <w:szCs w:val="22"/>
        </w:rPr>
        <w:t xml:space="preserve">associated </w:t>
      </w:r>
      <w:r w:rsidR="00460177" w:rsidRPr="00133C9D">
        <w:rPr>
          <w:rFonts w:ascii="Verdana" w:hAnsi="Verdana"/>
          <w:sz w:val="22"/>
          <w:szCs w:val="22"/>
        </w:rPr>
        <w:t>costs.  T</w:t>
      </w:r>
      <w:r w:rsidRPr="00133C9D">
        <w:rPr>
          <w:rFonts w:ascii="Verdana" w:hAnsi="Verdana"/>
          <w:sz w:val="22"/>
          <w:szCs w:val="22"/>
        </w:rPr>
        <w:t xml:space="preserve">he costs for the services are not paid </w:t>
      </w:r>
      <w:r w:rsidR="00E757F9" w:rsidRPr="00133C9D">
        <w:rPr>
          <w:rFonts w:ascii="Verdana" w:hAnsi="Verdana"/>
          <w:sz w:val="22"/>
          <w:szCs w:val="22"/>
        </w:rPr>
        <w:t>by the agency</w:t>
      </w:r>
      <w:r w:rsidR="00B95740">
        <w:rPr>
          <w:rFonts w:ascii="Verdana" w:hAnsi="Verdana"/>
          <w:sz w:val="22"/>
          <w:szCs w:val="22"/>
        </w:rPr>
        <w:t>,</w:t>
      </w:r>
      <w:r w:rsidR="00E757F9" w:rsidRPr="00133C9D">
        <w:rPr>
          <w:rFonts w:ascii="Verdana" w:hAnsi="Verdana"/>
          <w:sz w:val="22"/>
          <w:szCs w:val="22"/>
        </w:rPr>
        <w:t xml:space="preserve"> nor do they affect the agency’s budget.  </w:t>
      </w:r>
      <w:r w:rsidR="00B95740">
        <w:rPr>
          <w:rFonts w:ascii="Verdana" w:hAnsi="Verdana"/>
          <w:sz w:val="22"/>
          <w:szCs w:val="22"/>
        </w:rPr>
        <w:t>Payment is made</w:t>
      </w:r>
      <w:r w:rsidR="00CB6120" w:rsidRPr="00133C9D">
        <w:rPr>
          <w:rFonts w:ascii="Verdana" w:hAnsi="Verdana"/>
          <w:sz w:val="22"/>
          <w:szCs w:val="22"/>
        </w:rPr>
        <w:t xml:space="preserve"> </w:t>
      </w:r>
      <w:r w:rsidR="00E757F9" w:rsidRPr="00133C9D">
        <w:rPr>
          <w:rFonts w:ascii="Verdana" w:hAnsi="Verdana"/>
          <w:sz w:val="22"/>
          <w:szCs w:val="22"/>
        </w:rPr>
        <w:t xml:space="preserve">from the </w:t>
      </w:r>
      <w:r w:rsidR="00CB6120" w:rsidRPr="00133C9D">
        <w:rPr>
          <w:rFonts w:ascii="Verdana" w:hAnsi="Verdana"/>
          <w:sz w:val="22"/>
          <w:szCs w:val="22"/>
        </w:rPr>
        <w:t>w</w:t>
      </w:r>
      <w:r w:rsidR="00E757F9" w:rsidRPr="00133C9D">
        <w:rPr>
          <w:rFonts w:ascii="Verdana" w:hAnsi="Verdana"/>
          <w:sz w:val="22"/>
          <w:szCs w:val="22"/>
        </w:rPr>
        <w:t xml:space="preserve">orkers’ </w:t>
      </w:r>
      <w:r w:rsidR="00CB6120" w:rsidRPr="00133C9D">
        <w:rPr>
          <w:rFonts w:ascii="Verdana" w:hAnsi="Verdana"/>
          <w:sz w:val="22"/>
          <w:szCs w:val="22"/>
        </w:rPr>
        <w:t>c</w:t>
      </w:r>
      <w:r w:rsidR="00E757F9" w:rsidRPr="00133C9D">
        <w:rPr>
          <w:rFonts w:ascii="Verdana" w:hAnsi="Verdana"/>
          <w:sz w:val="22"/>
          <w:szCs w:val="22"/>
        </w:rPr>
        <w:t xml:space="preserve">ompensation </w:t>
      </w:r>
      <w:r w:rsidR="00CB6120" w:rsidRPr="00133C9D">
        <w:rPr>
          <w:rFonts w:ascii="Verdana" w:hAnsi="Verdana"/>
          <w:sz w:val="22"/>
          <w:szCs w:val="22"/>
        </w:rPr>
        <w:t>restricted receipts account</w:t>
      </w:r>
      <w:r w:rsidR="00E757F9" w:rsidRPr="00133C9D">
        <w:rPr>
          <w:rFonts w:ascii="Verdana" w:hAnsi="Verdana"/>
          <w:sz w:val="22"/>
          <w:szCs w:val="22"/>
        </w:rPr>
        <w:t xml:space="preserve">.  </w:t>
      </w:r>
    </w:p>
    <w:p w:rsidR="00B95740" w:rsidRPr="00133C9D" w:rsidRDefault="00B95740">
      <w:pPr>
        <w:rPr>
          <w:rFonts w:ascii="Verdana" w:hAnsi="Verdana"/>
          <w:sz w:val="22"/>
          <w:szCs w:val="22"/>
        </w:rPr>
      </w:pPr>
    </w:p>
    <w:p w:rsidR="00CC2F74" w:rsidRDefault="00AA7CAD">
      <w:pPr>
        <w:rPr>
          <w:rFonts w:ascii="Verdana" w:hAnsi="Verdana"/>
          <w:sz w:val="22"/>
          <w:szCs w:val="22"/>
        </w:rPr>
      </w:pPr>
      <w:r w:rsidRPr="005B3923">
        <w:rPr>
          <w:rFonts w:ascii="Verdana" w:hAnsi="Verdana"/>
          <w:b/>
          <w:sz w:val="22"/>
          <w:szCs w:val="22"/>
        </w:rPr>
        <w:lastRenderedPageBreak/>
        <w:t>Available Services</w:t>
      </w:r>
      <w:r w:rsidR="005B3923">
        <w:rPr>
          <w:rFonts w:ascii="Verdana" w:hAnsi="Verdana"/>
          <w:b/>
          <w:sz w:val="22"/>
          <w:szCs w:val="22"/>
        </w:rPr>
        <w:t xml:space="preserve">.  </w:t>
      </w:r>
      <w:r w:rsidR="00CC2F74" w:rsidRPr="00133C9D">
        <w:rPr>
          <w:rFonts w:ascii="Verdana" w:hAnsi="Verdana"/>
          <w:sz w:val="22"/>
          <w:szCs w:val="22"/>
        </w:rPr>
        <w:t xml:space="preserve">The safety consultants are available to assist agencies with all aspects of their AIPP </w:t>
      </w:r>
      <w:r w:rsidR="00CB6120" w:rsidRPr="00133C9D">
        <w:rPr>
          <w:rFonts w:ascii="Verdana" w:hAnsi="Verdana"/>
          <w:sz w:val="22"/>
          <w:szCs w:val="22"/>
        </w:rPr>
        <w:t xml:space="preserve">workplace </w:t>
      </w:r>
      <w:r w:rsidR="00CC2F74" w:rsidRPr="00133C9D">
        <w:rPr>
          <w:rFonts w:ascii="Verdana" w:hAnsi="Verdana"/>
          <w:sz w:val="22"/>
          <w:szCs w:val="22"/>
        </w:rPr>
        <w:t xml:space="preserve">safety </w:t>
      </w:r>
      <w:r w:rsidR="00CB6120" w:rsidRPr="00133C9D">
        <w:rPr>
          <w:rFonts w:ascii="Verdana" w:hAnsi="Verdana"/>
          <w:sz w:val="22"/>
          <w:szCs w:val="22"/>
        </w:rPr>
        <w:t xml:space="preserve">and health </w:t>
      </w:r>
      <w:r w:rsidR="00CC2F74" w:rsidRPr="00133C9D">
        <w:rPr>
          <w:rFonts w:ascii="Verdana" w:hAnsi="Verdana"/>
          <w:sz w:val="22"/>
          <w:szCs w:val="22"/>
        </w:rPr>
        <w:t xml:space="preserve">program.  Below are </w:t>
      </w:r>
      <w:r w:rsidR="00B95740">
        <w:rPr>
          <w:rFonts w:ascii="Verdana" w:hAnsi="Verdana"/>
          <w:sz w:val="22"/>
          <w:szCs w:val="22"/>
        </w:rPr>
        <w:t xml:space="preserve">some </w:t>
      </w:r>
      <w:r w:rsidR="00CC2F74" w:rsidRPr="00133C9D">
        <w:rPr>
          <w:rFonts w:ascii="Verdana" w:hAnsi="Verdana"/>
          <w:sz w:val="22"/>
          <w:szCs w:val="22"/>
        </w:rPr>
        <w:t xml:space="preserve">examples of the services that can be provided.  </w:t>
      </w:r>
    </w:p>
    <w:p w:rsidR="00B95740" w:rsidRPr="00133C9D" w:rsidRDefault="00B95740">
      <w:pPr>
        <w:rPr>
          <w:rFonts w:ascii="Verdana" w:hAnsi="Verdana"/>
          <w:sz w:val="22"/>
          <w:szCs w:val="22"/>
        </w:rPr>
      </w:pPr>
    </w:p>
    <w:p w:rsidR="00D4618C" w:rsidRPr="00133C9D" w:rsidRDefault="001F2B86" w:rsidP="00AA7CA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33C9D">
        <w:rPr>
          <w:rFonts w:ascii="Verdana" w:hAnsi="Verdana"/>
          <w:sz w:val="22"/>
          <w:szCs w:val="22"/>
        </w:rPr>
        <w:t>Policy, Procedure, and Training Development for all of the required program elements and protocols.</w:t>
      </w:r>
    </w:p>
    <w:p w:rsidR="00AA7CAD" w:rsidRPr="00133C9D" w:rsidRDefault="004747ED" w:rsidP="00AA7CA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33C9D">
        <w:rPr>
          <w:rFonts w:ascii="Verdana" w:hAnsi="Verdana"/>
          <w:sz w:val="22"/>
          <w:szCs w:val="22"/>
        </w:rPr>
        <w:t xml:space="preserve">Indoor Air Quality and </w:t>
      </w:r>
      <w:r w:rsidR="00AA7CAD" w:rsidRPr="00133C9D">
        <w:rPr>
          <w:rFonts w:ascii="Verdana" w:hAnsi="Verdana"/>
          <w:sz w:val="22"/>
          <w:szCs w:val="22"/>
        </w:rPr>
        <w:t>Industrial Hygiene Services</w:t>
      </w:r>
    </w:p>
    <w:p w:rsidR="007D3207" w:rsidRPr="00133C9D" w:rsidRDefault="007D3207" w:rsidP="00AA7CA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33C9D">
        <w:rPr>
          <w:rFonts w:ascii="Verdana" w:hAnsi="Verdana"/>
          <w:sz w:val="22"/>
          <w:szCs w:val="22"/>
        </w:rPr>
        <w:t>Hazard Identification</w:t>
      </w:r>
      <w:r w:rsidR="001F2B86" w:rsidRPr="00133C9D">
        <w:rPr>
          <w:rFonts w:ascii="Verdana" w:hAnsi="Verdana"/>
          <w:sz w:val="22"/>
          <w:szCs w:val="22"/>
        </w:rPr>
        <w:t xml:space="preserve"> and Analysis</w:t>
      </w:r>
    </w:p>
    <w:p w:rsidR="00AA7CAD" w:rsidRPr="00133C9D" w:rsidRDefault="00AA7CAD" w:rsidP="00AA7CA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33C9D">
        <w:rPr>
          <w:rFonts w:ascii="Verdana" w:hAnsi="Verdana"/>
          <w:sz w:val="22"/>
          <w:szCs w:val="22"/>
        </w:rPr>
        <w:t>Safety Inspections</w:t>
      </w:r>
    </w:p>
    <w:p w:rsidR="00D4618C" w:rsidRPr="00133C9D" w:rsidRDefault="00D4618C" w:rsidP="00AA7CA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33C9D">
        <w:rPr>
          <w:rFonts w:ascii="Verdana" w:hAnsi="Verdana"/>
          <w:sz w:val="22"/>
          <w:szCs w:val="22"/>
        </w:rPr>
        <w:t>Incident Investigations</w:t>
      </w:r>
    </w:p>
    <w:p w:rsidR="00D4618C" w:rsidRPr="00133C9D" w:rsidRDefault="00D4618C" w:rsidP="00AA7CA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33C9D">
        <w:rPr>
          <w:rFonts w:ascii="Verdana" w:hAnsi="Verdana"/>
          <w:sz w:val="22"/>
          <w:szCs w:val="22"/>
        </w:rPr>
        <w:t>Emergency Action Plans</w:t>
      </w:r>
    </w:p>
    <w:p w:rsidR="00AA7CAD" w:rsidRPr="00133C9D" w:rsidRDefault="00AA7CAD" w:rsidP="00AA7CA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33C9D">
        <w:rPr>
          <w:rFonts w:ascii="Verdana" w:hAnsi="Verdana"/>
          <w:sz w:val="22"/>
          <w:szCs w:val="22"/>
        </w:rPr>
        <w:t xml:space="preserve">Safety Program </w:t>
      </w:r>
      <w:r w:rsidR="007D3207" w:rsidRPr="00133C9D">
        <w:rPr>
          <w:rFonts w:ascii="Verdana" w:hAnsi="Verdana"/>
          <w:sz w:val="22"/>
          <w:szCs w:val="22"/>
        </w:rPr>
        <w:t xml:space="preserve">Reviews and </w:t>
      </w:r>
      <w:r w:rsidRPr="00133C9D">
        <w:rPr>
          <w:rFonts w:ascii="Verdana" w:hAnsi="Verdana"/>
          <w:sz w:val="22"/>
          <w:szCs w:val="22"/>
        </w:rPr>
        <w:t>Evaluation</w:t>
      </w:r>
    </w:p>
    <w:p w:rsidR="001F2B86" w:rsidRPr="00133C9D" w:rsidRDefault="007D3207" w:rsidP="001F2B86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33C9D">
        <w:rPr>
          <w:rFonts w:ascii="Verdana" w:hAnsi="Verdana"/>
          <w:sz w:val="22"/>
          <w:szCs w:val="22"/>
        </w:rPr>
        <w:t>Program Effectiveness and Loss Analysis</w:t>
      </w:r>
    </w:p>
    <w:p w:rsidR="001F2B86" w:rsidRPr="00133C9D" w:rsidRDefault="00AA7CAD" w:rsidP="001F2B86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33C9D">
        <w:rPr>
          <w:rFonts w:ascii="Verdana" w:hAnsi="Verdana"/>
          <w:sz w:val="22"/>
          <w:szCs w:val="22"/>
        </w:rPr>
        <w:t>Safety Committee</w:t>
      </w:r>
      <w:r w:rsidR="00A10A92" w:rsidRPr="00133C9D">
        <w:rPr>
          <w:rFonts w:ascii="Verdana" w:hAnsi="Verdana"/>
          <w:sz w:val="22"/>
          <w:szCs w:val="22"/>
        </w:rPr>
        <w:t xml:space="preserve"> Development and Facilitation</w:t>
      </w:r>
    </w:p>
    <w:p w:rsidR="001F2B86" w:rsidRPr="00133C9D" w:rsidRDefault="00AA7CAD" w:rsidP="00AA7CA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33C9D">
        <w:rPr>
          <w:rFonts w:ascii="Verdana" w:hAnsi="Verdana"/>
          <w:sz w:val="22"/>
          <w:szCs w:val="22"/>
        </w:rPr>
        <w:t>Back Injury Prevention</w:t>
      </w:r>
    </w:p>
    <w:p w:rsidR="001F2B86" w:rsidRPr="00133C9D" w:rsidRDefault="001F2B86" w:rsidP="00AA7CA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33C9D">
        <w:rPr>
          <w:rFonts w:ascii="Verdana" w:hAnsi="Verdana"/>
          <w:sz w:val="22"/>
          <w:szCs w:val="22"/>
        </w:rPr>
        <w:t>Confined Space Entry</w:t>
      </w:r>
    </w:p>
    <w:p w:rsidR="001F2B86" w:rsidRPr="00133C9D" w:rsidRDefault="00AA7CAD" w:rsidP="00AA7CA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33C9D">
        <w:rPr>
          <w:rFonts w:ascii="Verdana" w:hAnsi="Verdana"/>
          <w:sz w:val="22"/>
          <w:szCs w:val="22"/>
        </w:rPr>
        <w:t xml:space="preserve">Electrical </w:t>
      </w:r>
      <w:r w:rsidR="001F2B86" w:rsidRPr="00133C9D">
        <w:rPr>
          <w:rFonts w:ascii="Verdana" w:hAnsi="Verdana"/>
          <w:sz w:val="22"/>
          <w:szCs w:val="22"/>
        </w:rPr>
        <w:t xml:space="preserve">and </w:t>
      </w:r>
      <w:r w:rsidRPr="00133C9D">
        <w:rPr>
          <w:rFonts w:ascii="Verdana" w:hAnsi="Verdana"/>
          <w:sz w:val="22"/>
          <w:szCs w:val="22"/>
        </w:rPr>
        <w:t xml:space="preserve">Machine </w:t>
      </w:r>
      <w:r w:rsidR="001F2B86" w:rsidRPr="00133C9D">
        <w:rPr>
          <w:rFonts w:ascii="Verdana" w:hAnsi="Verdana"/>
          <w:sz w:val="22"/>
          <w:szCs w:val="22"/>
        </w:rPr>
        <w:t>Safeg</w:t>
      </w:r>
      <w:r w:rsidRPr="00133C9D">
        <w:rPr>
          <w:rFonts w:ascii="Verdana" w:hAnsi="Verdana"/>
          <w:sz w:val="22"/>
          <w:szCs w:val="22"/>
        </w:rPr>
        <w:t>uarding</w:t>
      </w:r>
    </w:p>
    <w:p w:rsidR="001F2B86" w:rsidRPr="00133C9D" w:rsidRDefault="001F2B86" w:rsidP="00AA7CA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33C9D">
        <w:rPr>
          <w:rFonts w:ascii="Verdana" w:hAnsi="Verdana"/>
          <w:sz w:val="22"/>
          <w:szCs w:val="22"/>
        </w:rPr>
        <w:t xml:space="preserve">Fleet and Safe </w:t>
      </w:r>
      <w:r w:rsidR="00AA7CAD" w:rsidRPr="00133C9D">
        <w:rPr>
          <w:rFonts w:ascii="Verdana" w:hAnsi="Verdana"/>
          <w:sz w:val="22"/>
          <w:szCs w:val="22"/>
        </w:rPr>
        <w:t>Driving</w:t>
      </w:r>
    </w:p>
    <w:p w:rsidR="00D4618C" w:rsidRPr="00133C9D" w:rsidRDefault="004747ED" w:rsidP="00AA7CA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33C9D">
        <w:rPr>
          <w:rFonts w:ascii="Verdana" w:hAnsi="Verdana"/>
          <w:sz w:val="22"/>
          <w:szCs w:val="22"/>
        </w:rPr>
        <w:t xml:space="preserve">Hazardous Materials </w:t>
      </w:r>
      <w:r w:rsidR="007D3207" w:rsidRPr="00133C9D">
        <w:rPr>
          <w:rFonts w:ascii="Verdana" w:hAnsi="Verdana"/>
          <w:sz w:val="22"/>
          <w:szCs w:val="22"/>
        </w:rPr>
        <w:t>/ Right-to-Know</w:t>
      </w:r>
    </w:p>
    <w:p w:rsidR="004747ED" w:rsidRPr="00133C9D" w:rsidRDefault="004747ED" w:rsidP="00AA7CA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33C9D">
        <w:rPr>
          <w:rFonts w:ascii="Verdana" w:hAnsi="Verdana"/>
          <w:sz w:val="22"/>
          <w:szCs w:val="22"/>
        </w:rPr>
        <w:t>Asbestos and Lead</w:t>
      </w:r>
    </w:p>
    <w:p w:rsidR="00D4618C" w:rsidRPr="00133C9D" w:rsidRDefault="00AA7CAD" w:rsidP="00AA7CA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33C9D">
        <w:rPr>
          <w:rFonts w:ascii="Verdana" w:hAnsi="Verdana"/>
          <w:sz w:val="22"/>
          <w:szCs w:val="22"/>
        </w:rPr>
        <w:t xml:space="preserve">Lockout </w:t>
      </w:r>
      <w:r w:rsidR="00D4618C" w:rsidRPr="00133C9D">
        <w:rPr>
          <w:rFonts w:ascii="Verdana" w:hAnsi="Verdana"/>
          <w:sz w:val="22"/>
          <w:szCs w:val="22"/>
        </w:rPr>
        <w:t xml:space="preserve">/ </w:t>
      </w:r>
      <w:r w:rsidRPr="00133C9D">
        <w:rPr>
          <w:rFonts w:ascii="Verdana" w:hAnsi="Verdana"/>
          <w:sz w:val="22"/>
          <w:szCs w:val="22"/>
        </w:rPr>
        <w:t>Tagout</w:t>
      </w:r>
    </w:p>
    <w:p w:rsidR="00D4618C" w:rsidRPr="00133C9D" w:rsidRDefault="00AA7CAD" w:rsidP="00AA7CA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33C9D">
        <w:rPr>
          <w:rFonts w:ascii="Verdana" w:hAnsi="Verdana"/>
          <w:sz w:val="22"/>
          <w:szCs w:val="22"/>
        </w:rPr>
        <w:t>Personal Protective Equipment</w:t>
      </w:r>
    </w:p>
    <w:p w:rsidR="00D4618C" w:rsidRPr="00133C9D" w:rsidRDefault="00D4618C" w:rsidP="00D4618C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33C9D">
        <w:rPr>
          <w:rFonts w:ascii="Verdana" w:hAnsi="Verdana"/>
          <w:sz w:val="22"/>
          <w:szCs w:val="22"/>
        </w:rPr>
        <w:t>Ergonomic Evaluations and Solutions</w:t>
      </w:r>
    </w:p>
    <w:p w:rsidR="00D4618C" w:rsidRPr="00133C9D" w:rsidRDefault="00AA7CAD" w:rsidP="00AA7CA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33C9D">
        <w:rPr>
          <w:rFonts w:ascii="Verdana" w:hAnsi="Verdana"/>
          <w:sz w:val="22"/>
          <w:szCs w:val="22"/>
        </w:rPr>
        <w:t>Fall Protection</w:t>
      </w:r>
    </w:p>
    <w:p w:rsidR="004747ED" w:rsidRPr="00133C9D" w:rsidRDefault="004747ED" w:rsidP="00AA7CA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33C9D">
        <w:rPr>
          <w:rFonts w:ascii="Verdana" w:hAnsi="Verdana"/>
          <w:sz w:val="22"/>
          <w:szCs w:val="22"/>
        </w:rPr>
        <w:t>Scaffold and Ladder Safety</w:t>
      </w:r>
    </w:p>
    <w:p w:rsidR="00AA7CAD" w:rsidRPr="00133C9D" w:rsidRDefault="00AA7CAD" w:rsidP="00AA7CA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33C9D">
        <w:rPr>
          <w:rFonts w:ascii="Verdana" w:hAnsi="Verdana"/>
          <w:sz w:val="22"/>
          <w:szCs w:val="22"/>
        </w:rPr>
        <w:t>Forklift</w:t>
      </w:r>
      <w:r w:rsidR="00D4618C" w:rsidRPr="00133C9D">
        <w:rPr>
          <w:rFonts w:ascii="Verdana" w:hAnsi="Verdana"/>
          <w:sz w:val="22"/>
          <w:szCs w:val="22"/>
        </w:rPr>
        <w:t xml:space="preserve"> and Powered Industrial Trucks</w:t>
      </w:r>
    </w:p>
    <w:p w:rsidR="00D4618C" w:rsidRPr="00133C9D" w:rsidRDefault="00D4618C" w:rsidP="00AA7CA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33C9D">
        <w:rPr>
          <w:rFonts w:ascii="Verdana" w:hAnsi="Verdana"/>
          <w:sz w:val="22"/>
          <w:szCs w:val="22"/>
        </w:rPr>
        <w:t>Motivating Safe Behavior</w:t>
      </w:r>
    </w:p>
    <w:p w:rsidR="004747ED" w:rsidRPr="00133C9D" w:rsidRDefault="00D4618C" w:rsidP="004747E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33C9D">
        <w:rPr>
          <w:rFonts w:ascii="Verdana" w:hAnsi="Verdana"/>
          <w:sz w:val="22"/>
          <w:szCs w:val="22"/>
        </w:rPr>
        <w:t>Increasing Program Visibility and Upper Management Support</w:t>
      </w:r>
    </w:p>
    <w:sectPr w:rsidR="004747ED" w:rsidRPr="00133C9D" w:rsidSect="005B392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157" w:rsidRDefault="00751157" w:rsidP="00B95740">
      <w:r>
        <w:separator/>
      </w:r>
    </w:p>
  </w:endnote>
  <w:endnote w:type="continuationSeparator" w:id="0">
    <w:p w:rsidR="00751157" w:rsidRDefault="00751157" w:rsidP="00B9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40" w:rsidRPr="00B95740" w:rsidRDefault="00B95740" w:rsidP="00B95740">
    <w:pPr>
      <w:pStyle w:val="Foot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Revision </w:t>
    </w:r>
    <w:r w:rsidR="00C8608E">
      <w:rPr>
        <w:rFonts w:ascii="Verdana" w:hAnsi="Verdana"/>
        <w:sz w:val="18"/>
        <w:szCs w:val="18"/>
      </w:rPr>
      <w:t>02.27.2019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157" w:rsidRDefault="00751157" w:rsidP="00B95740">
      <w:r>
        <w:separator/>
      </w:r>
    </w:p>
  </w:footnote>
  <w:footnote w:type="continuationSeparator" w:id="0">
    <w:p w:rsidR="00751157" w:rsidRDefault="00751157" w:rsidP="00B9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4F8F"/>
    <w:multiLevelType w:val="hybridMultilevel"/>
    <w:tmpl w:val="97C04D80"/>
    <w:lvl w:ilvl="0" w:tplc="04660D64">
      <w:start w:val="6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44679"/>
    <w:multiLevelType w:val="multilevel"/>
    <w:tmpl w:val="F37A1714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06F6A"/>
    <w:multiLevelType w:val="hybridMultilevel"/>
    <w:tmpl w:val="F91AE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A06FC"/>
    <w:multiLevelType w:val="hybridMultilevel"/>
    <w:tmpl w:val="35A6A7E4"/>
    <w:lvl w:ilvl="0" w:tplc="2C1CB78A">
      <w:start w:val="1"/>
      <w:numFmt w:val="upperLetter"/>
      <w:lvlText w:val="%1."/>
      <w:lvlJc w:val="right"/>
      <w:pPr>
        <w:tabs>
          <w:tab w:val="num" w:pos="144"/>
        </w:tabs>
        <w:ind w:left="144" w:hanging="144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26"/>
    <w:rsid w:val="00054EA5"/>
    <w:rsid w:val="00133C9D"/>
    <w:rsid w:val="001454E9"/>
    <w:rsid w:val="00174AAC"/>
    <w:rsid w:val="00183A49"/>
    <w:rsid w:val="001F2B86"/>
    <w:rsid w:val="002361D5"/>
    <w:rsid w:val="002B2BD9"/>
    <w:rsid w:val="002D3BC9"/>
    <w:rsid w:val="003213A4"/>
    <w:rsid w:val="00353610"/>
    <w:rsid w:val="00377BB3"/>
    <w:rsid w:val="00426F24"/>
    <w:rsid w:val="0045703B"/>
    <w:rsid w:val="00460177"/>
    <w:rsid w:val="004747ED"/>
    <w:rsid w:val="00553376"/>
    <w:rsid w:val="00557BF4"/>
    <w:rsid w:val="00585249"/>
    <w:rsid w:val="005879B5"/>
    <w:rsid w:val="005A05D3"/>
    <w:rsid w:val="005B3923"/>
    <w:rsid w:val="00626F26"/>
    <w:rsid w:val="006360C6"/>
    <w:rsid w:val="006B23A6"/>
    <w:rsid w:val="00751157"/>
    <w:rsid w:val="0076309C"/>
    <w:rsid w:val="00785326"/>
    <w:rsid w:val="007D3207"/>
    <w:rsid w:val="007F1A17"/>
    <w:rsid w:val="00857323"/>
    <w:rsid w:val="00872C16"/>
    <w:rsid w:val="008A48D7"/>
    <w:rsid w:val="008B7C18"/>
    <w:rsid w:val="008E3A6A"/>
    <w:rsid w:val="008E670A"/>
    <w:rsid w:val="00936C06"/>
    <w:rsid w:val="00964CB2"/>
    <w:rsid w:val="009B023C"/>
    <w:rsid w:val="009C5862"/>
    <w:rsid w:val="009C6AF6"/>
    <w:rsid w:val="00A10A92"/>
    <w:rsid w:val="00AA7CAD"/>
    <w:rsid w:val="00B95740"/>
    <w:rsid w:val="00C8608E"/>
    <w:rsid w:val="00CA4326"/>
    <w:rsid w:val="00CB6120"/>
    <w:rsid w:val="00CC2F74"/>
    <w:rsid w:val="00D4618C"/>
    <w:rsid w:val="00D53E04"/>
    <w:rsid w:val="00D77323"/>
    <w:rsid w:val="00DE0E4C"/>
    <w:rsid w:val="00E23247"/>
    <w:rsid w:val="00E4140E"/>
    <w:rsid w:val="00E43654"/>
    <w:rsid w:val="00E5178B"/>
    <w:rsid w:val="00E757F9"/>
    <w:rsid w:val="00E86F5C"/>
    <w:rsid w:val="00E948B5"/>
    <w:rsid w:val="00EA576D"/>
    <w:rsid w:val="00F12D51"/>
    <w:rsid w:val="00F26CA5"/>
    <w:rsid w:val="00F5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94CA7"/>
  <w15:chartTrackingRefBased/>
  <w15:docId w15:val="{B692E1DE-6CC6-4EAA-8A4A-3D59B4B8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C58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5862"/>
  </w:style>
  <w:style w:type="paragraph" w:styleId="Header">
    <w:name w:val="header"/>
    <w:basedOn w:val="Normal"/>
    <w:rsid w:val="009C5862"/>
    <w:pPr>
      <w:tabs>
        <w:tab w:val="center" w:pos="4320"/>
        <w:tab w:val="right" w:pos="8640"/>
      </w:tabs>
    </w:pPr>
  </w:style>
  <w:style w:type="character" w:styleId="Hyperlink">
    <w:name w:val="Hyperlink"/>
    <w:rsid w:val="009C5862"/>
    <w:rPr>
      <w:color w:val="0000FF"/>
      <w:u w:val="single"/>
    </w:rPr>
  </w:style>
  <w:style w:type="paragraph" w:styleId="BalloonText">
    <w:name w:val="Balloon Text"/>
    <w:basedOn w:val="Normal"/>
    <w:semiHidden/>
    <w:rsid w:val="0085732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86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-oasafety@p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-oasafety@p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35C6B0AE99248AD9B4753D90FE353" ma:contentTypeVersion="1" ma:contentTypeDescription="Create a new document." ma:contentTypeScope="" ma:versionID="56d0e72cd020e02d2314ae05cf2b3499">
  <xsd:schema xmlns:xsd="http://www.w3.org/2001/XMLSchema" xmlns:xs="http://www.w3.org/2001/XMLSchema" xmlns:p="http://schemas.microsoft.com/office/2006/metadata/properties" xmlns:ns1="http://schemas.microsoft.com/sharepoint/v3" xmlns:ns2="64e1751b-5980-48eb-858c-82cc691d6e20" targetNamespace="http://schemas.microsoft.com/office/2006/metadata/properties" ma:root="true" ma:fieldsID="1e957668bfc97af95ceecb046967359d" ns1:_="" ns2:_="">
    <xsd:import namespace="http://schemas.microsoft.com/sharepoint/v3"/>
    <xsd:import namespace="64e1751b-5980-48eb-858c-82cc691d6e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1751b-5980-48eb-858c-82cc691d6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64e1751b-5980-48eb-858c-82cc691d6e20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EAC15-13B2-4142-B19E-E20B864D4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D062C-58EF-42B9-9ABC-ED49A37C5CC0}"/>
</file>

<file path=customXml/itemProps3.xml><?xml version="1.0" encoding="utf-8"?>
<ds:datastoreItem xmlns:ds="http://schemas.openxmlformats.org/officeDocument/2006/customXml" ds:itemID="{AC6486CB-C07F-48C1-94DF-3BFD5C888FE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415E5A-CE6B-46CA-AA6E-A9632883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Purpose and Usage</vt:lpstr>
    </vt:vector>
  </TitlesOfParts>
  <Company>AVI Risk Services</Company>
  <LinksUpToDate>false</LinksUpToDate>
  <CharactersWithSpaces>3853</CharactersWithSpaces>
  <SharedDoc>false</SharedDoc>
  <HLinks>
    <vt:vector size="12" baseType="variant">
      <vt:variant>
        <vt:i4>1048675</vt:i4>
      </vt:variant>
      <vt:variant>
        <vt:i4>3</vt:i4>
      </vt:variant>
      <vt:variant>
        <vt:i4>0</vt:i4>
      </vt:variant>
      <vt:variant>
        <vt:i4>5</vt:i4>
      </vt:variant>
      <vt:variant>
        <vt:lpwstr>mailto:ra-oasafety@pa.gov</vt:lpwstr>
      </vt:variant>
      <vt:variant>
        <vt:lpwstr/>
      </vt:variant>
      <vt:variant>
        <vt:i4>1048675</vt:i4>
      </vt:variant>
      <vt:variant>
        <vt:i4>0</vt:i4>
      </vt:variant>
      <vt:variant>
        <vt:i4>0</vt:i4>
      </vt:variant>
      <vt:variant>
        <vt:i4>5</vt:i4>
      </vt:variant>
      <vt:variant>
        <vt:lpwstr>mailto:ra-oasafety@pa.gov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Purpose and Usage</dc:title>
  <dc:subject/>
  <dc:creator>_</dc:creator>
  <cp:keywords/>
  <cp:lastModifiedBy>Russell, Rene</cp:lastModifiedBy>
  <cp:revision>2</cp:revision>
  <dcterms:created xsi:type="dcterms:W3CDTF">2019-02-27T19:09:00Z</dcterms:created>
  <dcterms:modified xsi:type="dcterms:W3CDTF">2019-02-27T19:09:00Z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0x0101008DC35C6B0AE99248AD9B4753D90FE353</vt:lpwstr>
  </property>
  <property fmtid="{D5CDD505-2E9C-101B-9397-08002B2CF9AE}" pid="3" name="Order">
    <vt:r8>2000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