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31D8" w14:textId="77777777" w:rsidR="00161297" w:rsidRPr="00472D0E" w:rsidRDefault="00161297" w:rsidP="00161297">
      <w:pPr>
        <w:rPr>
          <w:rFonts w:ascii="Verdana" w:hAnsi="Verdana" w:cs="Verdana"/>
          <w:b/>
          <w:bCs/>
          <w:i/>
          <w:iCs/>
          <w:sz w:val="20"/>
          <w:szCs w:val="20"/>
        </w:rPr>
      </w:pPr>
      <w:bookmarkStart w:id="0" w:name="_Hlk160530918"/>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bookmarkEnd w:id="0"/>
    <w:p w14:paraId="1FA3E2FE" w14:textId="77777777" w:rsidR="00161297" w:rsidRDefault="00161297" w:rsidP="00161297">
      <w:pPr>
        <w:rPr>
          <w:rFonts w:ascii="Verdana" w:hAnsi="Verdana" w:cs="Verdana"/>
          <w:b/>
          <w:sz w:val="20"/>
          <w:szCs w:val="20"/>
        </w:rPr>
      </w:pPr>
    </w:p>
    <w:p w14:paraId="6D47F49A" w14:textId="77777777" w:rsidR="00161297" w:rsidRDefault="00161297" w:rsidP="00161297">
      <w:pPr>
        <w:rPr>
          <w:rFonts w:ascii="Verdana" w:hAnsi="Verdana"/>
          <w:b/>
          <w:bCs/>
          <w:color w:val="000000"/>
          <w:sz w:val="20"/>
          <w:szCs w:val="20"/>
        </w:rPr>
      </w:pPr>
    </w:p>
    <w:p w14:paraId="7C7FAFFA" w14:textId="7068C028" w:rsidR="00161297" w:rsidRDefault="0049451F" w:rsidP="00161297">
      <w:pPr>
        <w:rPr>
          <w:rFonts w:ascii="Verdana" w:hAnsi="Verdana"/>
          <w:b/>
          <w:bCs/>
          <w:color w:val="000000"/>
          <w:sz w:val="20"/>
          <w:szCs w:val="20"/>
        </w:rPr>
      </w:pPr>
      <w:r>
        <w:rPr>
          <w:rFonts w:ascii="Verdana" w:hAnsi="Verdana" w:cs="Verdana"/>
          <w:b/>
          <w:bCs/>
          <w:iCs/>
          <w:sz w:val="20"/>
          <w:szCs w:val="20"/>
        </w:rPr>
        <w:t xml:space="preserve">SAP Updated to Reflect </w:t>
      </w:r>
      <w:bookmarkStart w:id="1" w:name="_Hlk160530014"/>
      <w:r w:rsidR="009E0D8F">
        <w:rPr>
          <w:rFonts w:ascii="Verdana" w:hAnsi="Verdana" w:cs="Verdana"/>
          <w:b/>
          <w:bCs/>
          <w:iCs/>
          <w:sz w:val="20"/>
          <w:szCs w:val="20"/>
        </w:rPr>
        <w:t>7</w:t>
      </w:r>
      <w:r>
        <w:rPr>
          <w:rFonts w:ascii="Verdana" w:hAnsi="Verdana" w:cs="Verdana"/>
          <w:b/>
          <w:bCs/>
          <w:iCs/>
          <w:sz w:val="20"/>
          <w:szCs w:val="20"/>
        </w:rPr>
        <w:t>/1/20</w:t>
      </w:r>
      <w:r w:rsidR="00B50763">
        <w:rPr>
          <w:rFonts w:ascii="Verdana" w:hAnsi="Verdana" w:cs="Verdana"/>
          <w:b/>
          <w:bCs/>
          <w:iCs/>
          <w:sz w:val="20"/>
          <w:szCs w:val="20"/>
        </w:rPr>
        <w:t>23</w:t>
      </w:r>
      <w:r>
        <w:rPr>
          <w:rFonts w:ascii="Verdana" w:hAnsi="Verdana" w:cs="Verdana"/>
          <w:b/>
          <w:bCs/>
          <w:iCs/>
          <w:sz w:val="20"/>
          <w:szCs w:val="20"/>
        </w:rPr>
        <w:t xml:space="preserve"> through </w:t>
      </w:r>
      <w:r w:rsidR="009E0D8F">
        <w:rPr>
          <w:rFonts w:ascii="Verdana" w:hAnsi="Verdana" w:cs="Verdana"/>
          <w:b/>
          <w:bCs/>
          <w:iCs/>
          <w:sz w:val="20"/>
          <w:szCs w:val="20"/>
        </w:rPr>
        <w:t>6</w:t>
      </w:r>
      <w:r>
        <w:rPr>
          <w:rFonts w:ascii="Verdana" w:hAnsi="Verdana" w:cs="Verdana"/>
          <w:b/>
          <w:bCs/>
          <w:iCs/>
          <w:sz w:val="20"/>
          <w:szCs w:val="20"/>
        </w:rPr>
        <w:t>/3</w:t>
      </w:r>
      <w:r w:rsidR="009E0D8F">
        <w:rPr>
          <w:rFonts w:ascii="Verdana" w:hAnsi="Verdana" w:cs="Verdana"/>
          <w:b/>
          <w:bCs/>
          <w:iCs/>
          <w:sz w:val="20"/>
          <w:szCs w:val="20"/>
        </w:rPr>
        <w:t>0</w:t>
      </w:r>
      <w:r>
        <w:rPr>
          <w:rFonts w:ascii="Verdana" w:hAnsi="Verdana" w:cs="Verdana"/>
          <w:b/>
          <w:bCs/>
          <w:iCs/>
          <w:sz w:val="20"/>
          <w:szCs w:val="20"/>
        </w:rPr>
        <w:t>/202</w:t>
      </w:r>
      <w:r w:rsidR="00B50763">
        <w:rPr>
          <w:rFonts w:ascii="Verdana" w:hAnsi="Verdana" w:cs="Verdana"/>
          <w:b/>
          <w:bCs/>
          <w:iCs/>
          <w:sz w:val="20"/>
          <w:szCs w:val="20"/>
        </w:rPr>
        <w:t>7</w:t>
      </w:r>
      <w:r>
        <w:rPr>
          <w:rFonts w:ascii="Verdana" w:hAnsi="Verdana" w:cs="Verdana"/>
          <w:b/>
          <w:bCs/>
          <w:iCs/>
          <w:sz w:val="20"/>
          <w:szCs w:val="20"/>
        </w:rPr>
        <w:t xml:space="preserve"> </w:t>
      </w:r>
      <w:bookmarkEnd w:id="1"/>
      <w:r>
        <w:rPr>
          <w:rFonts w:ascii="Verdana" w:hAnsi="Verdana" w:cs="Verdana"/>
          <w:b/>
          <w:bCs/>
          <w:iCs/>
          <w:sz w:val="20"/>
          <w:szCs w:val="20"/>
        </w:rPr>
        <w:t>Time Contract Changes for A</w:t>
      </w:r>
      <w:r w:rsidR="009E0D8F">
        <w:rPr>
          <w:rFonts w:ascii="Verdana" w:hAnsi="Verdana" w:cs="Verdana"/>
          <w:b/>
          <w:bCs/>
          <w:iCs/>
          <w:sz w:val="20"/>
          <w:szCs w:val="20"/>
        </w:rPr>
        <w:t>LES</w:t>
      </w:r>
      <w:r>
        <w:rPr>
          <w:rFonts w:ascii="Verdana" w:hAnsi="Verdana" w:cs="Verdana"/>
          <w:b/>
          <w:bCs/>
          <w:iCs/>
          <w:sz w:val="20"/>
          <w:szCs w:val="20"/>
        </w:rPr>
        <w:t xml:space="preserve"> (</w:t>
      </w:r>
      <w:r w:rsidR="009E0D8F">
        <w:rPr>
          <w:rFonts w:ascii="Verdana" w:hAnsi="Verdana" w:cs="Verdana"/>
          <w:b/>
          <w:bCs/>
          <w:iCs/>
          <w:sz w:val="20"/>
          <w:szCs w:val="20"/>
        </w:rPr>
        <w:t>PSP</w:t>
      </w:r>
      <w:r>
        <w:rPr>
          <w:rFonts w:ascii="Verdana" w:hAnsi="Verdana" w:cs="Verdana"/>
          <w:b/>
          <w:bCs/>
          <w:iCs/>
          <w:sz w:val="20"/>
          <w:szCs w:val="20"/>
        </w:rPr>
        <w:t xml:space="preserve"> </w:t>
      </w:r>
      <w:r w:rsidR="00161297">
        <w:rPr>
          <w:rFonts w:ascii="Verdana" w:hAnsi="Verdana" w:cs="Verdana"/>
          <w:b/>
          <w:sz w:val="20"/>
          <w:szCs w:val="20"/>
        </w:rPr>
        <w:t>Only)</w:t>
      </w:r>
    </w:p>
    <w:p w14:paraId="498F09B9" w14:textId="77777777" w:rsidR="00161297" w:rsidRPr="00C57F7A" w:rsidRDefault="00161297" w:rsidP="00161297">
      <w:pPr>
        <w:rPr>
          <w:rFonts w:ascii="Verdana" w:hAnsi="Verdana" w:cs="Verdana"/>
          <w:b/>
          <w:bCs/>
          <w:iCs/>
          <w:sz w:val="20"/>
          <w:szCs w:val="20"/>
        </w:rPr>
      </w:pPr>
    </w:p>
    <w:p w14:paraId="0F74DA72" w14:textId="46B47CE1" w:rsidR="00161297" w:rsidRPr="00470C95" w:rsidRDefault="00161297" w:rsidP="00614A24">
      <w:pPr>
        <w:numPr>
          <w:ilvl w:val="0"/>
          <w:numId w:val="1"/>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sidR="0049451F">
        <w:rPr>
          <w:rFonts w:ascii="Verdana" w:hAnsi="Verdana" w:cs="Verdana"/>
          <w:sz w:val="20"/>
          <w:szCs w:val="20"/>
        </w:rPr>
        <w:t xml:space="preserve">regarding updates to SAP to reflect </w:t>
      </w:r>
      <w:r w:rsidR="009E0D8F">
        <w:rPr>
          <w:rFonts w:ascii="Verdana" w:hAnsi="Verdana" w:cs="Verdana"/>
          <w:sz w:val="20"/>
          <w:szCs w:val="20"/>
        </w:rPr>
        <w:t>7</w:t>
      </w:r>
      <w:r w:rsidR="0049451F">
        <w:rPr>
          <w:rFonts w:ascii="Verdana" w:hAnsi="Verdana" w:cs="Verdana"/>
          <w:sz w:val="20"/>
          <w:szCs w:val="20"/>
        </w:rPr>
        <w:t>/1/20</w:t>
      </w:r>
      <w:r w:rsidR="00B50763">
        <w:rPr>
          <w:rFonts w:ascii="Verdana" w:hAnsi="Verdana" w:cs="Verdana"/>
          <w:sz w:val="20"/>
          <w:szCs w:val="20"/>
        </w:rPr>
        <w:t>23</w:t>
      </w:r>
      <w:r w:rsidR="0049451F">
        <w:rPr>
          <w:rFonts w:ascii="Verdana" w:hAnsi="Verdana" w:cs="Verdana"/>
          <w:sz w:val="20"/>
          <w:szCs w:val="20"/>
        </w:rPr>
        <w:t xml:space="preserve"> through </w:t>
      </w:r>
      <w:r w:rsidR="009E0D8F">
        <w:rPr>
          <w:rFonts w:ascii="Verdana" w:hAnsi="Verdana" w:cs="Verdana"/>
          <w:sz w:val="20"/>
          <w:szCs w:val="20"/>
        </w:rPr>
        <w:t>6</w:t>
      </w:r>
      <w:r w:rsidR="0049451F">
        <w:rPr>
          <w:rFonts w:ascii="Verdana" w:hAnsi="Verdana" w:cs="Verdana"/>
          <w:sz w:val="20"/>
          <w:szCs w:val="20"/>
        </w:rPr>
        <w:t>/</w:t>
      </w:r>
      <w:r w:rsidR="009E0D8F">
        <w:rPr>
          <w:rFonts w:ascii="Verdana" w:hAnsi="Verdana" w:cs="Verdana"/>
          <w:sz w:val="20"/>
          <w:szCs w:val="20"/>
        </w:rPr>
        <w:t>30</w:t>
      </w:r>
      <w:r w:rsidR="0049451F">
        <w:rPr>
          <w:rFonts w:ascii="Verdana" w:hAnsi="Verdana" w:cs="Verdana"/>
          <w:sz w:val="20"/>
          <w:szCs w:val="20"/>
        </w:rPr>
        <w:t>/202</w:t>
      </w:r>
      <w:r w:rsidR="00B50763">
        <w:rPr>
          <w:rFonts w:ascii="Verdana" w:hAnsi="Verdana" w:cs="Verdana"/>
          <w:sz w:val="20"/>
          <w:szCs w:val="20"/>
        </w:rPr>
        <w:t>7</w:t>
      </w:r>
      <w:r w:rsidR="0049451F">
        <w:rPr>
          <w:rFonts w:ascii="Verdana" w:hAnsi="Verdana" w:cs="Verdana"/>
          <w:sz w:val="20"/>
          <w:szCs w:val="20"/>
        </w:rPr>
        <w:t xml:space="preserve"> time contract changes for A</w:t>
      </w:r>
      <w:r w:rsidR="009E0D8F">
        <w:rPr>
          <w:rFonts w:ascii="Verdana" w:hAnsi="Verdana" w:cs="Verdana"/>
          <w:sz w:val="20"/>
          <w:szCs w:val="20"/>
        </w:rPr>
        <w:t>LES</w:t>
      </w:r>
      <w:r w:rsidR="0049451F">
        <w:rPr>
          <w:rFonts w:ascii="Verdana" w:hAnsi="Verdana" w:cs="Verdana"/>
          <w:sz w:val="20"/>
          <w:szCs w:val="20"/>
        </w:rPr>
        <w:t xml:space="preserve"> (</w:t>
      </w:r>
      <w:r w:rsidR="009E0D8F">
        <w:rPr>
          <w:rFonts w:ascii="Verdana" w:hAnsi="Verdana" w:cs="Verdana"/>
          <w:sz w:val="20"/>
          <w:szCs w:val="20"/>
        </w:rPr>
        <w:t>K</w:t>
      </w:r>
      <w:r w:rsidR="005C1537">
        <w:rPr>
          <w:rFonts w:ascii="Verdana" w:hAnsi="Verdana" w:cs="Verdana"/>
          <w:sz w:val="20"/>
          <w:szCs w:val="20"/>
        </w:rPr>
        <w:t>5</w:t>
      </w:r>
      <w:r w:rsidR="00084B31">
        <w:rPr>
          <w:rFonts w:ascii="Verdana" w:hAnsi="Verdana" w:cs="Verdana"/>
          <w:sz w:val="20"/>
          <w:szCs w:val="20"/>
        </w:rPr>
        <w:t>)</w:t>
      </w:r>
    </w:p>
    <w:p w14:paraId="10ED11E5" w14:textId="77777777" w:rsidR="00161297" w:rsidRDefault="00161297" w:rsidP="00161297">
      <w:pPr>
        <w:rPr>
          <w:rFonts w:ascii="Verdana" w:hAnsi="Verdana" w:cs="Verdana"/>
          <w:b/>
          <w:bCs/>
          <w:sz w:val="20"/>
          <w:szCs w:val="20"/>
        </w:rPr>
      </w:pPr>
    </w:p>
    <w:p w14:paraId="05FD4661" w14:textId="297C4587" w:rsidR="00B50763" w:rsidRDefault="00B50763" w:rsidP="00B50763">
      <w:pPr>
        <w:rPr>
          <w:rFonts w:ascii="Verdana" w:hAnsi="Verdana" w:cs="Verdana"/>
          <w:color w:val="000000" w:themeColor="text1"/>
          <w:sz w:val="20"/>
          <w:szCs w:val="20"/>
        </w:rPr>
      </w:pPr>
      <w:r>
        <w:rPr>
          <w:rFonts w:ascii="Verdana" w:hAnsi="Verdana" w:cs="Verdana"/>
          <w:color w:val="000000" w:themeColor="text1"/>
          <w:sz w:val="20"/>
          <w:szCs w:val="20"/>
        </w:rPr>
        <w:t xml:space="preserve">SAP configuration involving </w:t>
      </w:r>
      <w:bookmarkStart w:id="2" w:name="_Hlk160529785"/>
      <w:r>
        <w:rPr>
          <w:rFonts w:ascii="Verdana" w:hAnsi="Verdana" w:cs="Verdana"/>
          <w:color w:val="000000" w:themeColor="text1"/>
          <w:sz w:val="20"/>
          <w:szCs w:val="20"/>
        </w:rPr>
        <w:t xml:space="preserve">absences, quotas, and attendances </w:t>
      </w:r>
      <w:bookmarkEnd w:id="2"/>
      <w:r>
        <w:rPr>
          <w:rFonts w:ascii="Verdana" w:hAnsi="Verdana" w:cs="Verdana"/>
          <w:color w:val="000000" w:themeColor="text1"/>
          <w:sz w:val="20"/>
          <w:szCs w:val="20"/>
        </w:rPr>
        <w:t>has been updated with the contract changes for A</w:t>
      </w:r>
      <w:r w:rsidR="009E0D8F">
        <w:rPr>
          <w:rFonts w:ascii="Verdana" w:hAnsi="Verdana" w:cs="Verdana"/>
          <w:color w:val="000000" w:themeColor="text1"/>
          <w:sz w:val="20"/>
          <w:szCs w:val="20"/>
        </w:rPr>
        <w:t>LES</w:t>
      </w:r>
      <w:r>
        <w:rPr>
          <w:rFonts w:ascii="Verdana" w:hAnsi="Verdana" w:cs="Verdana"/>
          <w:color w:val="000000" w:themeColor="text1"/>
          <w:sz w:val="20"/>
          <w:szCs w:val="20"/>
        </w:rPr>
        <w:t xml:space="preserve"> for the contract period of </w:t>
      </w:r>
      <w:r w:rsidR="009E0D8F">
        <w:rPr>
          <w:rFonts w:ascii="Verdana" w:hAnsi="Verdana" w:cs="Verdana"/>
          <w:color w:val="000000" w:themeColor="text1"/>
          <w:sz w:val="20"/>
          <w:szCs w:val="20"/>
        </w:rPr>
        <w:t>7</w:t>
      </w:r>
      <w:r>
        <w:rPr>
          <w:rFonts w:ascii="Verdana" w:hAnsi="Verdana" w:cs="Verdana"/>
          <w:color w:val="000000" w:themeColor="text1"/>
          <w:sz w:val="20"/>
          <w:szCs w:val="20"/>
        </w:rPr>
        <w:t xml:space="preserve">/1/2023 through </w:t>
      </w:r>
      <w:r w:rsidR="009E0D8F">
        <w:rPr>
          <w:rFonts w:ascii="Verdana" w:hAnsi="Verdana" w:cs="Verdana"/>
          <w:color w:val="000000" w:themeColor="text1"/>
          <w:sz w:val="20"/>
          <w:szCs w:val="20"/>
        </w:rPr>
        <w:t>6/30</w:t>
      </w:r>
      <w:r w:rsidR="008D2554">
        <w:rPr>
          <w:rFonts w:ascii="Verdana" w:hAnsi="Verdana" w:cs="Verdana"/>
          <w:color w:val="000000" w:themeColor="text1"/>
          <w:sz w:val="20"/>
          <w:szCs w:val="20"/>
        </w:rPr>
        <w:t>/2027</w:t>
      </w:r>
      <w:r>
        <w:rPr>
          <w:rFonts w:ascii="Verdana" w:hAnsi="Verdana" w:cs="Verdana"/>
          <w:color w:val="000000" w:themeColor="text1"/>
          <w:sz w:val="20"/>
          <w:szCs w:val="20"/>
        </w:rPr>
        <w:t xml:space="preserve">. The following is an explanation of the changes. </w:t>
      </w:r>
    </w:p>
    <w:p w14:paraId="19D6FE81" w14:textId="77777777" w:rsidR="00161297" w:rsidRDefault="00161297" w:rsidP="00161297">
      <w:pPr>
        <w:rPr>
          <w:rFonts w:ascii="Verdana" w:hAnsi="Verdana" w:cs="Verdana"/>
          <w:color w:val="000000" w:themeColor="text1"/>
          <w:sz w:val="20"/>
          <w:szCs w:val="20"/>
        </w:rPr>
      </w:pPr>
    </w:p>
    <w:p w14:paraId="3C31D1ED" w14:textId="77777777" w:rsidR="00161297" w:rsidRDefault="00161297" w:rsidP="00161297">
      <w:pPr>
        <w:rPr>
          <w:rFonts w:ascii="Verdana" w:hAnsi="Verdana" w:cs="Verdana"/>
          <w:color w:val="000000" w:themeColor="text1"/>
          <w:sz w:val="20"/>
          <w:szCs w:val="20"/>
        </w:rPr>
      </w:pPr>
    </w:p>
    <w:p w14:paraId="0FA304B5" w14:textId="77777777" w:rsidR="001D4700" w:rsidRDefault="001D4700" w:rsidP="001D4700">
      <w:pPr>
        <w:rPr>
          <w:rFonts w:ascii="Verdana" w:hAnsi="Verdana" w:cs="Verdana"/>
          <w:b/>
          <w:bCs/>
          <w:color w:val="000000" w:themeColor="text1"/>
          <w:sz w:val="20"/>
          <w:szCs w:val="20"/>
        </w:rPr>
      </w:pPr>
      <w:bookmarkStart w:id="3" w:name="_Hlk157080905"/>
      <w:bookmarkStart w:id="4" w:name="_Hlk159396836"/>
      <w:bookmarkStart w:id="5" w:name="_Hlk157081007"/>
      <w:bookmarkStart w:id="6" w:name="_Hlk149148714"/>
      <w:r>
        <w:rPr>
          <w:rFonts w:ascii="Verdana" w:hAnsi="Verdana" w:cs="Verdana"/>
          <w:b/>
          <w:bCs/>
          <w:color w:val="000000" w:themeColor="text1"/>
          <w:sz w:val="20"/>
          <w:szCs w:val="20"/>
        </w:rPr>
        <w:t>Holiday</w:t>
      </w:r>
    </w:p>
    <w:p w14:paraId="7BF8541D" w14:textId="77777777" w:rsidR="001D4700" w:rsidRDefault="001D4700" w:rsidP="001D4700">
      <w:pPr>
        <w:rPr>
          <w:rFonts w:ascii="Verdana" w:hAnsi="Verdana" w:cs="Verdana"/>
          <w:color w:val="000000" w:themeColor="text1"/>
          <w:sz w:val="20"/>
          <w:szCs w:val="20"/>
        </w:rPr>
      </w:pPr>
      <w:r>
        <w:rPr>
          <w:rFonts w:ascii="Verdana" w:hAnsi="Verdana" w:cs="Verdana"/>
          <w:color w:val="000000" w:themeColor="text1"/>
          <w:sz w:val="20"/>
          <w:szCs w:val="20"/>
        </w:rPr>
        <w:t xml:space="preserve">Beginning in calendar year 2024, Columbus Day will be recognized as “Indigenous People’s Day”. </w:t>
      </w:r>
    </w:p>
    <w:p w14:paraId="00BFDDDE" w14:textId="77777777" w:rsidR="001D4700" w:rsidRDefault="001D4700" w:rsidP="001D4700">
      <w:pPr>
        <w:rPr>
          <w:rFonts w:ascii="Verdana" w:hAnsi="Verdana" w:cs="Verdana"/>
          <w:color w:val="000000" w:themeColor="text1"/>
          <w:sz w:val="20"/>
          <w:szCs w:val="20"/>
        </w:rPr>
      </w:pPr>
    </w:p>
    <w:p w14:paraId="5BAF2E8A" w14:textId="77777777" w:rsidR="001D4700" w:rsidRDefault="001D4700" w:rsidP="001D4700">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6A995A5E" w14:textId="77777777" w:rsidR="001D4700" w:rsidRDefault="001D4700" w:rsidP="001D4700">
      <w:pPr>
        <w:pStyle w:val="ListParagraph"/>
        <w:rPr>
          <w:rFonts w:ascii="Verdana" w:hAnsi="Verdana" w:cs="Verdana"/>
          <w:color w:val="000000" w:themeColor="text1"/>
          <w:sz w:val="20"/>
          <w:szCs w:val="20"/>
        </w:rPr>
      </w:pPr>
    </w:p>
    <w:p w14:paraId="182CC595"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holiday hours are removed from the holiday quota (QT25). </w:t>
      </w:r>
    </w:p>
    <w:p w14:paraId="08A49B28" w14:textId="77777777" w:rsidR="001D4700" w:rsidRDefault="001D4700" w:rsidP="001D4700">
      <w:pPr>
        <w:pStyle w:val="ListParagraph"/>
        <w:rPr>
          <w:rFonts w:ascii="Verdana" w:hAnsi="Verdana" w:cs="Verdana"/>
          <w:color w:val="000000" w:themeColor="text1"/>
          <w:sz w:val="20"/>
          <w:szCs w:val="20"/>
        </w:rPr>
      </w:pPr>
    </w:p>
    <w:p w14:paraId="2DE0FF96"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2BB9DDDB" w14:textId="77777777" w:rsidR="001D4700" w:rsidRDefault="001D4700" w:rsidP="001D4700">
      <w:pPr>
        <w:pStyle w:val="ListParagraph"/>
        <w:rPr>
          <w:rFonts w:ascii="Verdana" w:hAnsi="Verdana" w:cs="Verdana"/>
          <w:color w:val="000000" w:themeColor="text1"/>
          <w:sz w:val="20"/>
          <w:szCs w:val="20"/>
        </w:rPr>
      </w:pPr>
    </w:p>
    <w:p w14:paraId="1480F586"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257DCCA" w14:textId="77777777" w:rsidR="001D4700" w:rsidRDefault="001D4700" w:rsidP="001D4700">
      <w:pPr>
        <w:pStyle w:val="ListParagraph"/>
        <w:rPr>
          <w:rFonts w:ascii="Verdana" w:hAnsi="Verdana" w:cs="Verdana"/>
          <w:color w:val="000000" w:themeColor="text1"/>
          <w:sz w:val="20"/>
          <w:szCs w:val="20"/>
        </w:rPr>
      </w:pPr>
    </w:p>
    <w:p w14:paraId="6FBDF351"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652C64A2" w14:textId="77777777" w:rsidR="001D4700" w:rsidRDefault="001D4700" w:rsidP="001D4700">
      <w:pPr>
        <w:pStyle w:val="ListParagraph"/>
        <w:rPr>
          <w:rFonts w:ascii="Verdana" w:hAnsi="Verdana" w:cs="Verdana"/>
          <w:color w:val="000000" w:themeColor="text1"/>
          <w:sz w:val="20"/>
          <w:szCs w:val="20"/>
        </w:rPr>
      </w:pPr>
    </w:p>
    <w:p w14:paraId="731D7E94" w14:textId="77777777" w:rsidR="001D4700" w:rsidRDefault="001D4700" w:rsidP="00614A24">
      <w:pPr>
        <w:pStyle w:val="ListParagraph"/>
        <w:numPr>
          <w:ilvl w:val="0"/>
          <w:numId w:val="2"/>
        </w:numPr>
        <w:rPr>
          <w:rFonts w:ascii="Verdana" w:hAnsi="Verdana" w:cs="Verdana"/>
          <w:color w:val="000000" w:themeColor="text1"/>
          <w:sz w:val="20"/>
          <w:szCs w:val="20"/>
        </w:rPr>
      </w:pPr>
      <w:r>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4D8DEAE7" w14:textId="77777777" w:rsidR="001D4700" w:rsidRDefault="001D4700" w:rsidP="001D4700">
      <w:pPr>
        <w:rPr>
          <w:rFonts w:ascii="Verdana" w:hAnsi="Verdana" w:cs="Verdana"/>
          <w:color w:val="000000" w:themeColor="text1"/>
          <w:sz w:val="20"/>
          <w:szCs w:val="20"/>
        </w:rPr>
      </w:pPr>
    </w:p>
    <w:p w14:paraId="58797290" w14:textId="77777777" w:rsidR="001D4700" w:rsidRDefault="001D4700" w:rsidP="001D4700">
      <w:pPr>
        <w:ind w:left="180" w:hanging="180"/>
        <w:rPr>
          <w:rFonts w:ascii="Verdana" w:hAnsi="Verdana" w:cs="Verdana"/>
          <w:color w:val="000000" w:themeColor="text1"/>
          <w:sz w:val="20"/>
          <w:szCs w:val="20"/>
        </w:rPr>
      </w:pPr>
      <w:r>
        <w:rPr>
          <w:rFonts w:ascii="Verdana" w:hAnsi="Verdana" w:cs="Verdana"/>
          <w:i/>
          <w:color w:val="000000" w:themeColor="text1"/>
          <w:sz w:val="20"/>
          <w:szCs w:val="20"/>
        </w:rPr>
        <w:t>*</w:t>
      </w:r>
      <w:r>
        <w:rPr>
          <w:rFonts w:ascii="Verdana" w:hAnsi="Verdana" w:cs="Verdana"/>
          <w:i/>
          <w:color w:val="000000" w:themeColor="text1"/>
          <w:sz w:val="20"/>
          <w:szCs w:val="20"/>
        </w:rPr>
        <w:tab/>
        <w:t>Including holiday quota earned on or prior to 12/31/2023</w:t>
      </w:r>
      <w:r>
        <w:rPr>
          <w:rFonts w:ascii="Verdana" w:hAnsi="Verdana" w:cs="Verdana"/>
          <w:color w:val="000000" w:themeColor="text1"/>
          <w:sz w:val="20"/>
          <w:szCs w:val="20"/>
        </w:rPr>
        <w:t>.</w:t>
      </w:r>
      <w:bookmarkEnd w:id="3"/>
    </w:p>
    <w:p w14:paraId="6BE50550" w14:textId="77777777" w:rsidR="0036625F" w:rsidRDefault="0036625F" w:rsidP="0036625F">
      <w:pPr>
        <w:rPr>
          <w:rFonts w:ascii="Verdana" w:hAnsi="Verdana"/>
          <w:b/>
          <w:bCs/>
          <w:color w:val="000000" w:themeColor="text1"/>
          <w:sz w:val="20"/>
          <w:szCs w:val="20"/>
        </w:rPr>
      </w:pPr>
    </w:p>
    <w:p w14:paraId="1A6E9FE9" w14:textId="77777777" w:rsidR="00B50763" w:rsidRDefault="00B50763">
      <w:pPr>
        <w:rPr>
          <w:rFonts w:ascii="Verdana" w:hAnsi="Verdana"/>
          <w:b/>
          <w:bCs/>
          <w:color w:val="000000" w:themeColor="text1"/>
          <w:sz w:val="20"/>
          <w:szCs w:val="20"/>
        </w:rPr>
      </w:pPr>
      <w:r>
        <w:rPr>
          <w:rFonts w:ascii="Verdana" w:hAnsi="Verdana"/>
          <w:b/>
          <w:bCs/>
          <w:color w:val="000000" w:themeColor="text1"/>
          <w:sz w:val="20"/>
          <w:szCs w:val="20"/>
        </w:rPr>
        <w:br w:type="page"/>
      </w:r>
    </w:p>
    <w:p w14:paraId="3437E008" w14:textId="7BEEFD0C" w:rsidR="001D4700" w:rsidRDefault="001D4700" w:rsidP="001D4700">
      <w:pPr>
        <w:rPr>
          <w:rFonts w:ascii="Verdana" w:hAnsi="Verdana"/>
          <w:color w:val="000000" w:themeColor="text1"/>
          <w:sz w:val="20"/>
          <w:szCs w:val="20"/>
        </w:rPr>
      </w:pPr>
      <w:r>
        <w:rPr>
          <w:rFonts w:ascii="Verdana" w:hAnsi="Verdana"/>
          <w:b/>
          <w:bCs/>
          <w:color w:val="000000" w:themeColor="text1"/>
          <w:sz w:val="20"/>
          <w:szCs w:val="20"/>
        </w:rPr>
        <w:lastRenderedPageBreak/>
        <w:t>Compensatory</w:t>
      </w:r>
    </w:p>
    <w:p w14:paraId="5E9A5B10" w14:textId="77777777" w:rsidR="001D4700" w:rsidRDefault="001D4700" w:rsidP="001D4700">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62A44B94" w14:textId="77777777" w:rsidR="001D4700" w:rsidRDefault="001D4700" w:rsidP="001D4700">
      <w:pPr>
        <w:rPr>
          <w:rFonts w:ascii="Verdana" w:hAnsi="Verdana" w:cs="Verdana"/>
          <w:color w:val="000000" w:themeColor="text1"/>
          <w:sz w:val="20"/>
          <w:szCs w:val="20"/>
        </w:rPr>
      </w:pPr>
    </w:p>
    <w:p w14:paraId="53F453A4" w14:textId="77777777" w:rsidR="001D4700" w:rsidRDefault="001D4700" w:rsidP="00614A24">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compensatory hours are removed from compensatory quota (QT15/QT14). </w:t>
      </w:r>
    </w:p>
    <w:p w14:paraId="5F39A37A" w14:textId="77777777" w:rsidR="001D4700" w:rsidRDefault="001D4700" w:rsidP="001D4700">
      <w:pPr>
        <w:pStyle w:val="ListParagraph"/>
        <w:rPr>
          <w:rFonts w:ascii="Verdana" w:hAnsi="Verdana" w:cs="Verdana"/>
          <w:color w:val="000000" w:themeColor="text1"/>
          <w:sz w:val="20"/>
          <w:szCs w:val="20"/>
        </w:rPr>
      </w:pPr>
    </w:p>
    <w:p w14:paraId="4141648C" w14:textId="77777777" w:rsidR="001D4700" w:rsidRDefault="001D4700" w:rsidP="00614A24">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On 1/1/XXXX,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04BB37EA" w14:textId="77777777" w:rsidR="001D4700" w:rsidRDefault="001D4700" w:rsidP="001D4700">
      <w:pPr>
        <w:pStyle w:val="ListParagraph"/>
        <w:rPr>
          <w:rFonts w:ascii="Verdana" w:hAnsi="Verdana" w:cs="Verdana"/>
          <w:color w:val="000000" w:themeColor="text1"/>
          <w:sz w:val="20"/>
          <w:szCs w:val="20"/>
        </w:rPr>
      </w:pPr>
    </w:p>
    <w:p w14:paraId="1D5CB273" w14:textId="77777777" w:rsidR="001D4700" w:rsidRDefault="001D4700" w:rsidP="00614A24">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Compensatory leave used will deduct from the corresponding compensatory extension quota (QT16/QT17) until it is exhausted. Any positive balance remaining in the compensatory extension quota (QT16/QT17) will automatically pay out at the end of the ten (10) pay period extension at the rate of pay in effect at that time. </w:t>
      </w:r>
    </w:p>
    <w:p w14:paraId="0836A03A" w14:textId="77777777" w:rsidR="001D4700" w:rsidRDefault="001D4700" w:rsidP="001D4700">
      <w:pPr>
        <w:pStyle w:val="ListParagraph"/>
        <w:rPr>
          <w:rFonts w:ascii="Verdana" w:hAnsi="Verdana" w:cs="Verdana"/>
          <w:color w:val="000000" w:themeColor="text1"/>
          <w:sz w:val="20"/>
          <w:szCs w:val="20"/>
        </w:rPr>
      </w:pPr>
    </w:p>
    <w:p w14:paraId="32AD7842" w14:textId="77777777" w:rsidR="001D4700" w:rsidRDefault="001D4700" w:rsidP="00614A24">
      <w:pPr>
        <w:pStyle w:val="ListParagraph"/>
        <w:numPr>
          <w:ilvl w:val="0"/>
          <w:numId w:val="3"/>
        </w:numPr>
        <w:rPr>
          <w:rFonts w:ascii="Verdana" w:hAnsi="Verdana" w:cs="Verdana"/>
          <w:color w:val="000000" w:themeColor="text1"/>
          <w:sz w:val="20"/>
          <w:szCs w:val="20"/>
        </w:rPr>
      </w:pPr>
      <w:r>
        <w:rPr>
          <w:rFonts w:ascii="Verdana" w:hAnsi="Verdana" w:cs="Verdana"/>
          <w:color w:val="000000" w:themeColor="text1"/>
          <w:sz w:val="20"/>
          <w:szCs w:val="20"/>
        </w:rPr>
        <w:t xml:space="preserve">Two new Type Types were created and will generate on the last day of the extension period to signify a payout of unused compensatory extension quota. The hours will be paid using the appropriate wage type: </w:t>
      </w:r>
    </w:p>
    <w:p w14:paraId="43EB55BE" w14:textId="77777777" w:rsidR="001D4700" w:rsidRDefault="001D4700" w:rsidP="001D4700">
      <w:pPr>
        <w:pStyle w:val="ListParagraph"/>
        <w:rPr>
          <w:rFonts w:ascii="Verdana" w:hAnsi="Verdana" w:cs="Verdana"/>
          <w:color w:val="000000" w:themeColor="text1"/>
          <w:sz w:val="20"/>
          <w:szCs w:val="20"/>
        </w:rPr>
      </w:pPr>
    </w:p>
    <w:p w14:paraId="364524BA" w14:textId="77777777" w:rsidR="001D4700" w:rsidRDefault="001D4700" w:rsidP="00614A24">
      <w:pPr>
        <w:pStyle w:val="ListParagraph"/>
        <w:numPr>
          <w:ilvl w:val="1"/>
          <w:numId w:val="3"/>
        </w:numPr>
        <w:rPr>
          <w:rFonts w:ascii="Verdana" w:hAnsi="Verdana" w:cs="Verdana"/>
          <w:color w:val="000000" w:themeColor="text1"/>
          <w:sz w:val="20"/>
          <w:szCs w:val="20"/>
        </w:rPr>
      </w:pPr>
      <w:r>
        <w:rPr>
          <w:rFonts w:ascii="Verdana" w:hAnsi="Verdana" w:cs="Verdana"/>
          <w:color w:val="000000" w:themeColor="text1"/>
          <w:sz w:val="20"/>
          <w:szCs w:val="20"/>
        </w:rPr>
        <w:t>For unused QT16, Time Type ZQ16 will generate to signify a payout of unused compensatory extension quota and will be paid using Wage Type 2753 (</w:t>
      </w:r>
      <w:r>
        <w:rPr>
          <w:rFonts w:ascii="Verdana" w:hAnsi="Verdana"/>
          <w:sz w:val="20"/>
          <w:szCs w:val="20"/>
        </w:rPr>
        <w:t>Unused Mandatory Comp Lv.</w:t>
      </w:r>
      <w:r>
        <w:rPr>
          <w:rFonts w:ascii="Verdana" w:hAnsi="Verdana" w:cs="Verdana"/>
          <w:color w:val="000000" w:themeColor="text1"/>
          <w:sz w:val="20"/>
          <w:szCs w:val="20"/>
        </w:rPr>
        <w:t>).</w:t>
      </w:r>
    </w:p>
    <w:p w14:paraId="159ED115" w14:textId="77777777" w:rsidR="001D4700" w:rsidRDefault="001D4700" w:rsidP="001D4700">
      <w:pPr>
        <w:pStyle w:val="ListParagraph"/>
        <w:ind w:left="1440"/>
        <w:rPr>
          <w:rFonts w:ascii="Verdana" w:hAnsi="Verdana" w:cs="Verdana"/>
          <w:color w:val="000000" w:themeColor="text1"/>
          <w:sz w:val="20"/>
          <w:szCs w:val="20"/>
        </w:rPr>
      </w:pPr>
    </w:p>
    <w:p w14:paraId="08C7E07C" w14:textId="77777777" w:rsidR="001D4700" w:rsidRDefault="001D4700" w:rsidP="00614A24">
      <w:pPr>
        <w:pStyle w:val="ListParagraph"/>
        <w:numPr>
          <w:ilvl w:val="1"/>
          <w:numId w:val="3"/>
        </w:numPr>
        <w:rPr>
          <w:rFonts w:ascii="Verdana" w:hAnsi="Verdana" w:cs="Verdana"/>
          <w:color w:val="000000" w:themeColor="text1"/>
          <w:sz w:val="20"/>
          <w:szCs w:val="20"/>
        </w:rPr>
      </w:pPr>
      <w:r>
        <w:rPr>
          <w:rFonts w:ascii="Verdana" w:hAnsi="Verdana" w:cs="Verdana"/>
          <w:color w:val="000000" w:themeColor="text1"/>
          <w:sz w:val="20"/>
          <w:szCs w:val="20"/>
        </w:rPr>
        <w:t>For unused QT17, Time Type ZQ17 will generate to signify a payout of unused compensatory extension quota and will be paid using Wage Type 2760 (</w:t>
      </w:r>
      <w:r>
        <w:rPr>
          <w:rFonts w:ascii="Verdana" w:hAnsi="Verdana"/>
          <w:sz w:val="20"/>
          <w:szCs w:val="20"/>
        </w:rPr>
        <w:t>Unused Voluntary Comp Lv.</w:t>
      </w:r>
      <w:r>
        <w:rPr>
          <w:rFonts w:ascii="Verdana" w:hAnsi="Verdana" w:cs="Verdana"/>
          <w:color w:val="000000" w:themeColor="text1"/>
          <w:sz w:val="20"/>
          <w:szCs w:val="20"/>
        </w:rPr>
        <w:t>).</w:t>
      </w:r>
    </w:p>
    <w:p w14:paraId="76FB9DF4" w14:textId="77777777" w:rsidR="001D4700" w:rsidRDefault="001D4700" w:rsidP="001D4700">
      <w:pPr>
        <w:ind w:left="180" w:hanging="180"/>
        <w:rPr>
          <w:rFonts w:ascii="Verdana" w:hAnsi="Verdana" w:cs="Verdana"/>
          <w:b/>
          <w:bCs/>
          <w:color w:val="000000" w:themeColor="text1"/>
          <w:sz w:val="20"/>
          <w:szCs w:val="20"/>
        </w:rPr>
      </w:pPr>
    </w:p>
    <w:p w14:paraId="2DE7A097" w14:textId="77777777" w:rsidR="001D4700" w:rsidRDefault="001D4700" w:rsidP="001D4700">
      <w:pPr>
        <w:ind w:left="180" w:hanging="180"/>
        <w:rPr>
          <w:rFonts w:ascii="Verdana" w:hAnsi="Verdana" w:cs="Verdana"/>
          <w:i/>
          <w:color w:val="000000" w:themeColor="text1"/>
          <w:sz w:val="20"/>
          <w:szCs w:val="20"/>
          <w:highlight w:val="yellow"/>
        </w:rPr>
      </w:pPr>
      <w:r>
        <w:rPr>
          <w:rFonts w:ascii="Verdana" w:hAnsi="Verdana" w:cs="Verdana"/>
          <w:i/>
          <w:iCs/>
          <w:color w:val="000000" w:themeColor="text1"/>
          <w:sz w:val="20"/>
          <w:szCs w:val="20"/>
        </w:rPr>
        <w:t>*</w:t>
      </w:r>
      <w:r>
        <w:rPr>
          <w:rFonts w:ascii="Verdana" w:hAnsi="Verdana" w:cs="Verdana"/>
          <w:i/>
          <w:iCs/>
          <w:color w:val="000000" w:themeColor="text1"/>
          <w:sz w:val="20"/>
          <w:szCs w:val="20"/>
        </w:rPr>
        <w:tab/>
        <w:t>Including compensatory quota earned on or prior to 12/31/2023.</w:t>
      </w:r>
    </w:p>
    <w:bookmarkEnd w:id="4"/>
    <w:p w14:paraId="3806BC63" w14:textId="77777777" w:rsidR="001D4700" w:rsidRDefault="001D4700" w:rsidP="001D4700">
      <w:pPr>
        <w:rPr>
          <w:rFonts w:ascii="Verdana" w:hAnsi="Verdana"/>
          <w:color w:val="000000" w:themeColor="text1"/>
          <w:sz w:val="20"/>
          <w:szCs w:val="20"/>
        </w:rPr>
      </w:pPr>
    </w:p>
    <w:p w14:paraId="4A2D20CD" w14:textId="77777777" w:rsidR="001D4700" w:rsidRDefault="001D4700" w:rsidP="001D4700">
      <w:pPr>
        <w:rPr>
          <w:rFonts w:ascii="Verdana" w:hAnsi="Verdana"/>
          <w:color w:val="000000" w:themeColor="text1"/>
          <w:sz w:val="20"/>
          <w:szCs w:val="20"/>
        </w:rPr>
      </w:pPr>
    </w:p>
    <w:p w14:paraId="5615D435" w14:textId="7575FB0D" w:rsidR="001D4700" w:rsidRDefault="001D4700" w:rsidP="001D4700">
      <w:pPr>
        <w:rPr>
          <w:rFonts w:ascii="Verdana" w:hAnsi="Verdana" w:cs="Verdana"/>
          <w:b/>
          <w:bCs/>
          <w:color w:val="000000" w:themeColor="text1"/>
          <w:sz w:val="20"/>
          <w:szCs w:val="20"/>
        </w:rPr>
      </w:pPr>
      <w:r>
        <w:rPr>
          <w:rFonts w:ascii="Verdana" w:hAnsi="Verdana" w:cs="Verdana"/>
          <w:b/>
          <w:bCs/>
          <w:color w:val="000000" w:themeColor="text1"/>
          <w:sz w:val="20"/>
          <w:szCs w:val="20"/>
        </w:rPr>
        <w:t>Annual Leave Sell-Back</w:t>
      </w:r>
    </w:p>
    <w:p w14:paraId="1E7AE4E6" w14:textId="77777777" w:rsidR="001D4700" w:rsidRDefault="001D4700" w:rsidP="001D4700">
      <w:pPr>
        <w:rPr>
          <w:rFonts w:ascii="Verdana" w:hAnsi="Verdana" w:cs="Verdana"/>
          <w:color w:val="000000" w:themeColor="text1"/>
          <w:sz w:val="20"/>
          <w:szCs w:val="20"/>
        </w:rPr>
      </w:pPr>
      <w:r>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3E691A15" w14:textId="77777777" w:rsidR="001D4700" w:rsidRDefault="001D4700" w:rsidP="00161297">
      <w:pPr>
        <w:rPr>
          <w:rFonts w:ascii="Verdana" w:hAnsi="Verdana"/>
          <w:b/>
          <w:bCs/>
          <w:color w:val="000000" w:themeColor="text1"/>
          <w:sz w:val="20"/>
          <w:szCs w:val="20"/>
        </w:rPr>
      </w:pPr>
    </w:p>
    <w:p w14:paraId="4EB0B811" w14:textId="77777777" w:rsidR="001D4700" w:rsidRDefault="001D4700" w:rsidP="00161297">
      <w:pPr>
        <w:rPr>
          <w:rFonts w:ascii="Verdana" w:hAnsi="Verdana"/>
          <w:b/>
          <w:bCs/>
          <w:color w:val="000000" w:themeColor="text1"/>
          <w:sz w:val="20"/>
          <w:szCs w:val="20"/>
        </w:rPr>
      </w:pPr>
    </w:p>
    <w:p w14:paraId="6C51612F" w14:textId="611A72BD" w:rsidR="00161297" w:rsidRPr="00EF5147" w:rsidRDefault="00161297" w:rsidP="00161297">
      <w:pPr>
        <w:rPr>
          <w:rFonts w:ascii="Verdana" w:hAnsi="Verdana"/>
          <w:color w:val="000000" w:themeColor="text1"/>
          <w:sz w:val="20"/>
          <w:szCs w:val="20"/>
        </w:rPr>
      </w:pPr>
      <w:bookmarkStart w:id="7" w:name="_Hlk160528012"/>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090A2C68" w14:textId="77777777" w:rsidR="00161297" w:rsidRDefault="00161297" w:rsidP="00161297">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66564DA6" w14:textId="77777777" w:rsidR="00161297" w:rsidRDefault="00161297" w:rsidP="00161297">
      <w:pPr>
        <w:rPr>
          <w:rFonts w:ascii="Verdana" w:hAnsi="Verdana"/>
          <w:color w:val="000000" w:themeColor="text1"/>
          <w:sz w:val="20"/>
          <w:szCs w:val="20"/>
        </w:rPr>
      </w:pPr>
    </w:p>
    <w:p w14:paraId="17EDB82B" w14:textId="77777777" w:rsidR="00161297" w:rsidRPr="00273E94" w:rsidRDefault="00161297" w:rsidP="00161297">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5"/>
      <w:bookmarkEnd w:id="6"/>
    </w:p>
    <w:bookmarkEnd w:id="7"/>
    <w:p w14:paraId="20402A4A" w14:textId="77777777" w:rsidR="00161297" w:rsidRDefault="00161297" w:rsidP="00161297">
      <w:pPr>
        <w:rPr>
          <w:rFonts w:ascii="Verdana" w:hAnsi="Verdana" w:cs="Verdana"/>
          <w:color w:val="000000" w:themeColor="text1"/>
          <w:sz w:val="20"/>
          <w:szCs w:val="20"/>
        </w:rPr>
      </w:pPr>
    </w:p>
    <w:sectPr w:rsidR="00161297" w:rsidSect="00F8139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B573" w14:textId="77777777" w:rsidR="00C57847" w:rsidRDefault="00C5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703A" w14:textId="77777777" w:rsidR="00C57847" w:rsidRDefault="00C5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9255" w14:textId="28F2B023" w:rsidR="00914D74" w:rsidRPr="009C625C" w:rsidRDefault="00161297" w:rsidP="00161297">
    <w:pPr>
      <w:pStyle w:val="Header"/>
      <w:tabs>
        <w:tab w:val="clear" w:pos="8640"/>
        <w:tab w:val="right" w:pos="9360"/>
      </w:tabs>
      <w:rPr>
        <w:rFonts w:ascii="Verdana" w:hAnsi="Verdana" w:cs="Arial"/>
        <w:b/>
        <w:bCs/>
        <w:sz w:val="28"/>
        <w:szCs w:val="28"/>
      </w:rPr>
    </w:pPr>
    <w:bookmarkStart w:id="8" w:name="_Hlk157144214"/>
    <w:bookmarkStart w:id="9"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914D74">
      <w:rPr>
        <w:rFonts w:ascii="Verdana" w:hAnsi="Verdana" w:cs="Arial"/>
        <w:b/>
        <w:bCs/>
        <w:sz w:val="28"/>
        <w:szCs w:val="28"/>
      </w:rPr>
      <w:t>15</w:t>
    </w:r>
  </w:p>
  <w:p w14:paraId="4795A8AD" w14:textId="45473379" w:rsidR="00161297" w:rsidRDefault="00161297" w:rsidP="00161297">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084B31">
      <w:rPr>
        <w:rFonts w:ascii="Verdana" w:hAnsi="Verdana" w:cs="Arial"/>
        <w:sz w:val="20"/>
        <w:szCs w:val="20"/>
      </w:rPr>
      <w:t>03</w:t>
    </w:r>
    <w:r>
      <w:rPr>
        <w:rFonts w:ascii="Verdana" w:hAnsi="Verdana" w:cs="Arial"/>
        <w:sz w:val="20"/>
        <w:szCs w:val="20"/>
      </w:rPr>
      <w:t>.</w:t>
    </w:r>
    <w:r w:rsidR="00914D74">
      <w:rPr>
        <w:rFonts w:ascii="Verdana" w:hAnsi="Verdana" w:cs="Arial"/>
        <w:sz w:val="20"/>
        <w:szCs w:val="20"/>
      </w:rPr>
      <w:t>1</w:t>
    </w:r>
    <w:r w:rsidR="00C57847">
      <w:rPr>
        <w:rFonts w:ascii="Verdana" w:hAnsi="Verdana" w:cs="Arial"/>
        <w:sz w:val="20"/>
        <w:szCs w:val="20"/>
      </w:rPr>
      <w:t>9</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5374C46C" w14:textId="77777777" w:rsidR="00161297" w:rsidRDefault="00161297" w:rsidP="00161297">
    <w:pPr>
      <w:pStyle w:val="Header"/>
      <w:tabs>
        <w:tab w:val="clear" w:pos="8640"/>
        <w:tab w:val="right" w:pos="9360"/>
      </w:tabs>
      <w:rPr>
        <w:rFonts w:ascii="Verdana" w:hAnsi="Verdana" w:cs="Arial"/>
        <w:sz w:val="20"/>
        <w:szCs w:val="20"/>
      </w:rPr>
    </w:pPr>
  </w:p>
  <w:bookmarkEnd w:id="8"/>
  <w:bookmarkEnd w:id="9"/>
  <w:p w14:paraId="47274507" w14:textId="77777777" w:rsidR="00E37F42" w:rsidRPr="00161297" w:rsidRDefault="00E37F42" w:rsidP="00161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85BA" w14:textId="77777777" w:rsidR="00C57847" w:rsidRDefault="00C57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148471424">
    <w:abstractNumId w:val="2"/>
  </w:num>
  <w:num w:numId="2" w16cid:durableId="1271937110">
    <w:abstractNumId w:val="1"/>
  </w:num>
  <w:num w:numId="3" w16cid:durableId="1410477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83D6D"/>
    <w:rsid w:val="00084B31"/>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1ABD"/>
    <w:rsid w:val="00161297"/>
    <w:rsid w:val="00163F86"/>
    <w:rsid w:val="00167E66"/>
    <w:rsid w:val="00172103"/>
    <w:rsid w:val="00175C94"/>
    <w:rsid w:val="00175DDB"/>
    <w:rsid w:val="00181881"/>
    <w:rsid w:val="00183489"/>
    <w:rsid w:val="0018579C"/>
    <w:rsid w:val="00194B6C"/>
    <w:rsid w:val="001B3B1F"/>
    <w:rsid w:val="001C09B1"/>
    <w:rsid w:val="001D27AD"/>
    <w:rsid w:val="001D4700"/>
    <w:rsid w:val="001E5838"/>
    <w:rsid w:val="001F12BC"/>
    <w:rsid w:val="001F3743"/>
    <w:rsid w:val="001F3FDF"/>
    <w:rsid w:val="001F5547"/>
    <w:rsid w:val="001F69AA"/>
    <w:rsid w:val="00204AB0"/>
    <w:rsid w:val="00213BBB"/>
    <w:rsid w:val="00223BA4"/>
    <w:rsid w:val="00231E37"/>
    <w:rsid w:val="00242ED0"/>
    <w:rsid w:val="00251276"/>
    <w:rsid w:val="00251FD3"/>
    <w:rsid w:val="00254EAB"/>
    <w:rsid w:val="00261AF4"/>
    <w:rsid w:val="00262C4D"/>
    <w:rsid w:val="0026477D"/>
    <w:rsid w:val="00271B20"/>
    <w:rsid w:val="00272EF2"/>
    <w:rsid w:val="00273B57"/>
    <w:rsid w:val="00277065"/>
    <w:rsid w:val="00281CC4"/>
    <w:rsid w:val="00296667"/>
    <w:rsid w:val="0029768F"/>
    <w:rsid w:val="002A29AE"/>
    <w:rsid w:val="002B7971"/>
    <w:rsid w:val="002C4857"/>
    <w:rsid w:val="002C76E2"/>
    <w:rsid w:val="002D05F5"/>
    <w:rsid w:val="002D15C1"/>
    <w:rsid w:val="002D5FEF"/>
    <w:rsid w:val="002D6455"/>
    <w:rsid w:val="002E2EC1"/>
    <w:rsid w:val="002E7E5C"/>
    <w:rsid w:val="002F0C17"/>
    <w:rsid w:val="00303D42"/>
    <w:rsid w:val="00303DED"/>
    <w:rsid w:val="00305811"/>
    <w:rsid w:val="00307692"/>
    <w:rsid w:val="003164AD"/>
    <w:rsid w:val="00320821"/>
    <w:rsid w:val="00363D4A"/>
    <w:rsid w:val="00363E80"/>
    <w:rsid w:val="0036625F"/>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3E64"/>
    <w:rsid w:val="004168B6"/>
    <w:rsid w:val="004231E8"/>
    <w:rsid w:val="00431645"/>
    <w:rsid w:val="00431C2B"/>
    <w:rsid w:val="004324C3"/>
    <w:rsid w:val="00464787"/>
    <w:rsid w:val="0046669A"/>
    <w:rsid w:val="00472D0E"/>
    <w:rsid w:val="00473681"/>
    <w:rsid w:val="00480D8F"/>
    <w:rsid w:val="004821A6"/>
    <w:rsid w:val="00484FF3"/>
    <w:rsid w:val="0048680C"/>
    <w:rsid w:val="0049451F"/>
    <w:rsid w:val="004A037D"/>
    <w:rsid w:val="004A3C84"/>
    <w:rsid w:val="004B0360"/>
    <w:rsid w:val="004D2081"/>
    <w:rsid w:val="004E1A78"/>
    <w:rsid w:val="00513181"/>
    <w:rsid w:val="00517E5B"/>
    <w:rsid w:val="00525B66"/>
    <w:rsid w:val="00526EB1"/>
    <w:rsid w:val="00531D0D"/>
    <w:rsid w:val="005420FE"/>
    <w:rsid w:val="00557B92"/>
    <w:rsid w:val="00561F04"/>
    <w:rsid w:val="00561F4C"/>
    <w:rsid w:val="0057077C"/>
    <w:rsid w:val="00573192"/>
    <w:rsid w:val="00575F1A"/>
    <w:rsid w:val="005776AA"/>
    <w:rsid w:val="00577E10"/>
    <w:rsid w:val="00581953"/>
    <w:rsid w:val="00581A5F"/>
    <w:rsid w:val="00583EAF"/>
    <w:rsid w:val="005A4F64"/>
    <w:rsid w:val="005B43B1"/>
    <w:rsid w:val="005B5B85"/>
    <w:rsid w:val="005C0E77"/>
    <w:rsid w:val="005C1537"/>
    <w:rsid w:val="005D45D6"/>
    <w:rsid w:val="005E5A3F"/>
    <w:rsid w:val="005F4F55"/>
    <w:rsid w:val="005F6C66"/>
    <w:rsid w:val="00602857"/>
    <w:rsid w:val="00611055"/>
    <w:rsid w:val="0061211C"/>
    <w:rsid w:val="00614A24"/>
    <w:rsid w:val="00615751"/>
    <w:rsid w:val="006268A7"/>
    <w:rsid w:val="0063058E"/>
    <w:rsid w:val="0063484A"/>
    <w:rsid w:val="006465F2"/>
    <w:rsid w:val="00655AA4"/>
    <w:rsid w:val="00670B21"/>
    <w:rsid w:val="0067247D"/>
    <w:rsid w:val="00673338"/>
    <w:rsid w:val="00675176"/>
    <w:rsid w:val="00675DE1"/>
    <w:rsid w:val="00685856"/>
    <w:rsid w:val="00685C3F"/>
    <w:rsid w:val="00692502"/>
    <w:rsid w:val="006A226E"/>
    <w:rsid w:val="006A77D5"/>
    <w:rsid w:val="006C05AB"/>
    <w:rsid w:val="006C3972"/>
    <w:rsid w:val="006D7B98"/>
    <w:rsid w:val="006E3735"/>
    <w:rsid w:val="006E6D2E"/>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554"/>
    <w:rsid w:val="008D27C8"/>
    <w:rsid w:val="008E042F"/>
    <w:rsid w:val="008F5217"/>
    <w:rsid w:val="008F5902"/>
    <w:rsid w:val="008F61D5"/>
    <w:rsid w:val="008F71C2"/>
    <w:rsid w:val="00900FC9"/>
    <w:rsid w:val="00901341"/>
    <w:rsid w:val="009045FA"/>
    <w:rsid w:val="00911E3D"/>
    <w:rsid w:val="00914D74"/>
    <w:rsid w:val="00935F9B"/>
    <w:rsid w:val="00940C21"/>
    <w:rsid w:val="00944F2D"/>
    <w:rsid w:val="009561C3"/>
    <w:rsid w:val="00967480"/>
    <w:rsid w:val="00971D59"/>
    <w:rsid w:val="00981D1D"/>
    <w:rsid w:val="00982221"/>
    <w:rsid w:val="00984676"/>
    <w:rsid w:val="009870B6"/>
    <w:rsid w:val="00996592"/>
    <w:rsid w:val="009A25EE"/>
    <w:rsid w:val="009A7700"/>
    <w:rsid w:val="009B55D5"/>
    <w:rsid w:val="009B59E9"/>
    <w:rsid w:val="009B7707"/>
    <w:rsid w:val="009C1128"/>
    <w:rsid w:val="009C1B31"/>
    <w:rsid w:val="009C625C"/>
    <w:rsid w:val="009C7C5D"/>
    <w:rsid w:val="009D3D39"/>
    <w:rsid w:val="009D4082"/>
    <w:rsid w:val="009D622F"/>
    <w:rsid w:val="009E0D8F"/>
    <w:rsid w:val="009E645C"/>
    <w:rsid w:val="00A04BF2"/>
    <w:rsid w:val="00A11750"/>
    <w:rsid w:val="00A16566"/>
    <w:rsid w:val="00A17DBF"/>
    <w:rsid w:val="00A256E4"/>
    <w:rsid w:val="00A25CFA"/>
    <w:rsid w:val="00A416A3"/>
    <w:rsid w:val="00A43D87"/>
    <w:rsid w:val="00A52AE7"/>
    <w:rsid w:val="00A6071E"/>
    <w:rsid w:val="00A6573B"/>
    <w:rsid w:val="00A664C1"/>
    <w:rsid w:val="00A669EA"/>
    <w:rsid w:val="00A729DE"/>
    <w:rsid w:val="00A810C1"/>
    <w:rsid w:val="00A82449"/>
    <w:rsid w:val="00A85CEE"/>
    <w:rsid w:val="00A860C0"/>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763"/>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075E7"/>
    <w:rsid w:val="00C13502"/>
    <w:rsid w:val="00C26D8E"/>
    <w:rsid w:val="00C26F35"/>
    <w:rsid w:val="00C37928"/>
    <w:rsid w:val="00C45B7D"/>
    <w:rsid w:val="00C5303C"/>
    <w:rsid w:val="00C57847"/>
    <w:rsid w:val="00C62637"/>
    <w:rsid w:val="00C75B10"/>
    <w:rsid w:val="00C7709E"/>
    <w:rsid w:val="00C8765C"/>
    <w:rsid w:val="00C9010D"/>
    <w:rsid w:val="00C91DCF"/>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0D9A"/>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C6845"/>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642E2"/>
    <w:rsid w:val="00F8139C"/>
    <w:rsid w:val="00F8399F"/>
    <w:rsid w:val="00F8614A"/>
    <w:rsid w:val="00F93562"/>
    <w:rsid w:val="00FA169A"/>
    <w:rsid w:val="00FA4911"/>
    <w:rsid w:val="00FD0C44"/>
    <w:rsid w:val="00FD1180"/>
    <w:rsid w:val="00FD24CB"/>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30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9180">
      <w:bodyDiv w:val="1"/>
      <w:marLeft w:val="0"/>
      <w:marRight w:val="0"/>
      <w:marTop w:val="0"/>
      <w:marBottom w:val="0"/>
      <w:divBdr>
        <w:top w:val="none" w:sz="0" w:space="0" w:color="auto"/>
        <w:left w:val="none" w:sz="0" w:space="0" w:color="auto"/>
        <w:bottom w:val="none" w:sz="0" w:space="0" w:color="auto"/>
        <w:right w:val="none" w:sz="0" w:space="0" w:color="auto"/>
      </w:divBdr>
    </w:div>
    <w:div w:id="417530854">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81888705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3129">
      <w:bodyDiv w:val="1"/>
      <w:marLeft w:val="0"/>
      <w:marRight w:val="0"/>
      <w:marTop w:val="0"/>
      <w:marBottom w:val="0"/>
      <w:divBdr>
        <w:top w:val="none" w:sz="0" w:space="0" w:color="auto"/>
        <w:left w:val="none" w:sz="0" w:space="0" w:color="auto"/>
        <w:bottom w:val="none" w:sz="0" w:space="0" w:color="auto"/>
        <w:right w:val="none" w:sz="0" w:space="0" w:color="auto"/>
      </w:divBdr>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455363588">
      <w:bodyDiv w:val="1"/>
      <w:marLeft w:val="0"/>
      <w:marRight w:val="0"/>
      <w:marTop w:val="0"/>
      <w:marBottom w:val="0"/>
      <w:divBdr>
        <w:top w:val="none" w:sz="0" w:space="0" w:color="auto"/>
        <w:left w:val="none" w:sz="0" w:space="0" w:color="auto"/>
        <w:bottom w:val="none" w:sz="0" w:space="0" w:color="auto"/>
        <w:right w:val="none" w:sz="0" w:space="0" w:color="auto"/>
      </w:divBdr>
    </w:div>
    <w:div w:id="1504278174">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 w:id="1779832331">
      <w:bodyDiv w:val="1"/>
      <w:marLeft w:val="0"/>
      <w:marRight w:val="0"/>
      <w:marTop w:val="0"/>
      <w:marBottom w:val="0"/>
      <w:divBdr>
        <w:top w:val="none" w:sz="0" w:space="0" w:color="auto"/>
        <w:left w:val="none" w:sz="0" w:space="0" w:color="auto"/>
        <w:bottom w:val="none" w:sz="0" w:space="0" w:color="auto"/>
        <w:right w:val="none" w:sz="0" w:space="0" w:color="auto"/>
      </w:divBdr>
    </w:div>
    <w:div w:id="20658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5E00DA5-2772-4906-9B27-35D621598200}">
  <ds:schemaRefs>
    <ds:schemaRef ds:uri="http://schemas.openxmlformats.org/officeDocument/2006/bibliography"/>
  </ds:schemaRefs>
</ds:datastoreItem>
</file>

<file path=customXml/itemProps2.xml><?xml version="1.0" encoding="utf-8"?>
<ds:datastoreItem xmlns:ds="http://schemas.openxmlformats.org/officeDocument/2006/customXml" ds:itemID="{11CB7A49-935E-4E9A-A0A5-A662BFAB594A}"/>
</file>

<file path=customXml/itemProps3.xml><?xml version="1.0" encoding="utf-8"?>
<ds:datastoreItem xmlns:ds="http://schemas.openxmlformats.org/officeDocument/2006/customXml" ds:itemID="{6610219A-6BA7-41FC-9811-72B2F1E8B7E3}"/>
</file>

<file path=customXml/itemProps4.xml><?xml version="1.0" encoding="utf-8"?>
<ds:datastoreItem xmlns:ds="http://schemas.openxmlformats.org/officeDocument/2006/customXml" ds:itemID="{45BE7B5B-207B-4F63-9A59-4E4080AE5F36}"/>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102</TotalTime>
  <Pages>2</Pages>
  <Words>640</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SEIU Healthcare</vt:lpstr>
    </vt:vector>
  </TitlesOfParts>
  <Company>Office of Administration</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SEIU Healthcare</dc:title>
  <dc:subject>Information regarding updates to SAP to reflect 7/1/2019 through 6/30/2023 time contract changes for SEIU Healthcare</dc:subject>
  <dc:creator>lcohrac</dc:creator>
  <cp:keywords>Description, Keywords, Operations, Personnel Administration</cp:keywords>
  <dc:description/>
  <cp:lastModifiedBy>Shoop, Nicole</cp:lastModifiedBy>
  <cp:revision>5</cp:revision>
  <cp:lastPrinted>2012-05-21T15:38:00Z</cp:lastPrinted>
  <dcterms:created xsi:type="dcterms:W3CDTF">2024-03-15T17:57:00Z</dcterms:created>
  <dcterms:modified xsi:type="dcterms:W3CDTF">2024-03-19T11:58:00Z</dcterms:modified>
  <cp:category>Time Alert</cp:category>
  <cp:contentStatus>2020-25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