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57D8BFC" w14:textId="77777777" w:rsidR="00EB5791" w:rsidRDefault="00EB5791" w:rsidP="00EB5791">
      <w:pPr>
        <w:rPr>
          <w:rFonts w:ascii="Verdana" w:hAnsi="Verdana" w:cs="Verdana"/>
          <w:b/>
          <w:sz w:val="20"/>
          <w:szCs w:val="20"/>
        </w:rPr>
      </w:pPr>
    </w:p>
    <w:p w14:paraId="58676766" w14:textId="6833A0E6" w:rsidR="00A669EA" w:rsidRDefault="00EB5791" w:rsidP="00EB5791">
      <w:pPr>
        <w:rPr>
          <w:rFonts w:ascii="Verdana" w:hAnsi="Verdana" w:cs="Verdana"/>
          <w:b/>
          <w:sz w:val="20"/>
          <w:szCs w:val="20"/>
        </w:rPr>
      </w:pPr>
      <w:r w:rsidRPr="00EB5791">
        <w:rPr>
          <w:rFonts w:ascii="Verdana" w:hAnsi="Verdana" w:cs="Verdana"/>
          <w:b/>
          <w:sz w:val="20"/>
          <w:szCs w:val="20"/>
        </w:rPr>
        <w:t>SAP Updated to Reflect 7/1/20</w:t>
      </w:r>
      <w:r>
        <w:rPr>
          <w:rFonts w:ascii="Verdana" w:hAnsi="Verdana" w:cs="Verdana"/>
          <w:b/>
          <w:sz w:val="20"/>
          <w:szCs w:val="20"/>
        </w:rPr>
        <w:t>23</w:t>
      </w:r>
      <w:r w:rsidRPr="00EB5791">
        <w:rPr>
          <w:rFonts w:ascii="Verdana" w:hAnsi="Verdana" w:cs="Verdana"/>
          <w:b/>
          <w:sz w:val="20"/>
          <w:szCs w:val="20"/>
        </w:rPr>
        <w:t xml:space="preserve"> through 6/30/20</w:t>
      </w:r>
      <w:r>
        <w:rPr>
          <w:rFonts w:ascii="Verdana" w:hAnsi="Verdana" w:cs="Verdana"/>
          <w:b/>
          <w:sz w:val="20"/>
          <w:szCs w:val="20"/>
        </w:rPr>
        <w:t>27</w:t>
      </w:r>
      <w:r w:rsidRPr="00EB5791">
        <w:rPr>
          <w:rFonts w:ascii="Verdana" w:hAnsi="Verdana" w:cs="Verdana"/>
          <w:b/>
          <w:sz w:val="20"/>
          <w:szCs w:val="20"/>
        </w:rPr>
        <w:t xml:space="preserve"> Time Contract Changes for UFCW (M1, M7</w:t>
      </w:r>
      <w:r>
        <w:rPr>
          <w:rFonts w:ascii="Verdana" w:hAnsi="Verdana" w:cs="Verdana"/>
          <w:b/>
          <w:sz w:val="20"/>
          <w:szCs w:val="20"/>
        </w:rPr>
        <w:t xml:space="preserve">) </w:t>
      </w:r>
      <w:r w:rsidR="002177BA">
        <w:rPr>
          <w:rFonts w:ascii="Verdana" w:hAnsi="Verdana" w:cs="Verdana"/>
          <w:b/>
          <w:sz w:val="20"/>
          <w:szCs w:val="20"/>
        </w:rPr>
        <w:t xml:space="preserve">and Management (M8) </w:t>
      </w:r>
      <w:r>
        <w:rPr>
          <w:rFonts w:ascii="Verdana" w:hAnsi="Verdana" w:cs="Verdana"/>
          <w:b/>
          <w:sz w:val="20"/>
          <w:szCs w:val="20"/>
        </w:rPr>
        <w:t>(PLCB Only)</w:t>
      </w:r>
    </w:p>
    <w:p w14:paraId="10D6DF12" w14:textId="77777777" w:rsidR="00EB5791" w:rsidRDefault="00EB5791" w:rsidP="00EB5791">
      <w:pPr>
        <w:rPr>
          <w:rFonts w:ascii="Verdana" w:hAnsi="Verdana" w:cs="Verdana"/>
          <w:b/>
          <w:sz w:val="20"/>
          <w:szCs w:val="20"/>
        </w:rPr>
      </w:pPr>
    </w:p>
    <w:p w14:paraId="7A7578CA" w14:textId="0D2A4221" w:rsidR="00EB5791" w:rsidRPr="00EB5791" w:rsidRDefault="00EB5791" w:rsidP="00EB5791">
      <w:pPr>
        <w:pStyle w:val="ListParagraph"/>
        <w:numPr>
          <w:ilvl w:val="0"/>
          <w:numId w:val="45"/>
        </w:numPr>
        <w:rPr>
          <w:rFonts w:ascii="Verdana" w:hAnsi="Verdana" w:cs="Verdana"/>
          <w:bCs/>
          <w:sz w:val="20"/>
          <w:szCs w:val="20"/>
        </w:rPr>
      </w:pPr>
      <w:r w:rsidRPr="00EB5791">
        <w:rPr>
          <w:rFonts w:ascii="Verdana" w:hAnsi="Verdana" w:cs="Verdana"/>
          <w:bCs/>
          <w:sz w:val="20"/>
          <w:szCs w:val="20"/>
        </w:rPr>
        <w:t>Information regarding updates to SAP to reflect 7/1/20</w:t>
      </w:r>
      <w:r w:rsidR="002177BA">
        <w:rPr>
          <w:rFonts w:ascii="Verdana" w:hAnsi="Verdana" w:cs="Verdana"/>
          <w:bCs/>
          <w:sz w:val="20"/>
          <w:szCs w:val="20"/>
        </w:rPr>
        <w:t>23</w:t>
      </w:r>
      <w:r w:rsidRPr="00EB5791">
        <w:rPr>
          <w:rFonts w:ascii="Verdana" w:hAnsi="Verdana" w:cs="Verdana"/>
          <w:bCs/>
          <w:sz w:val="20"/>
          <w:szCs w:val="20"/>
        </w:rPr>
        <w:t xml:space="preserve"> through 6/30/202</w:t>
      </w:r>
      <w:r w:rsidR="002177BA">
        <w:rPr>
          <w:rFonts w:ascii="Verdana" w:hAnsi="Verdana" w:cs="Verdana"/>
          <w:bCs/>
          <w:sz w:val="20"/>
          <w:szCs w:val="20"/>
        </w:rPr>
        <w:t>7</w:t>
      </w:r>
      <w:r w:rsidRPr="00EB5791">
        <w:rPr>
          <w:rFonts w:ascii="Verdana" w:hAnsi="Verdana" w:cs="Verdana"/>
          <w:bCs/>
          <w:sz w:val="20"/>
          <w:szCs w:val="20"/>
        </w:rPr>
        <w:t xml:space="preserve"> time contract changes for UFCW </w:t>
      </w:r>
      <w:r w:rsidR="002177BA">
        <w:rPr>
          <w:rFonts w:ascii="Verdana" w:hAnsi="Verdana" w:cs="Verdana"/>
          <w:bCs/>
          <w:sz w:val="20"/>
          <w:szCs w:val="20"/>
        </w:rPr>
        <w:t xml:space="preserve">and Management </w:t>
      </w:r>
      <w:r w:rsidRPr="00EB5791">
        <w:rPr>
          <w:rFonts w:ascii="Verdana" w:hAnsi="Verdana" w:cs="Verdana"/>
          <w:bCs/>
          <w:sz w:val="20"/>
          <w:szCs w:val="20"/>
        </w:rPr>
        <w:t>(PLCB Only)</w:t>
      </w:r>
    </w:p>
    <w:p w14:paraId="7F08A98D" w14:textId="77777777" w:rsidR="00377242" w:rsidRPr="00EB579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D913A71" w14:textId="77777777" w:rsidR="00930A37" w:rsidRDefault="00930A37" w:rsidP="00E56507">
      <w:pPr>
        <w:rPr>
          <w:rFonts w:ascii="Verdana" w:hAnsi="Verdana" w:cs="Verdana"/>
          <w:sz w:val="20"/>
          <w:szCs w:val="20"/>
        </w:rPr>
      </w:pPr>
    </w:p>
    <w:p w14:paraId="403A3DEF" w14:textId="0796456E" w:rsidR="00B60BCA" w:rsidRPr="002177BA" w:rsidRDefault="00B60BCA" w:rsidP="00E56507">
      <w:pPr>
        <w:rPr>
          <w:rFonts w:ascii="Verdana" w:hAnsi="Verdana" w:cs="Verdana"/>
          <w:sz w:val="20"/>
          <w:szCs w:val="20"/>
        </w:rPr>
      </w:pPr>
      <w:r w:rsidRPr="00EB5791">
        <w:rPr>
          <w:rFonts w:ascii="Verdana" w:hAnsi="Verdana" w:cs="Verdana"/>
          <w:sz w:val="20"/>
          <w:szCs w:val="20"/>
        </w:rPr>
        <w:t xml:space="preserve">SAP </w:t>
      </w:r>
      <w:r w:rsidR="00281CC4" w:rsidRPr="00EB5791">
        <w:rPr>
          <w:rFonts w:ascii="Verdana" w:hAnsi="Verdana" w:cs="Verdana"/>
          <w:sz w:val="20"/>
          <w:szCs w:val="20"/>
        </w:rPr>
        <w:t>configuration involving absences</w:t>
      </w:r>
      <w:r w:rsidR="00CA4004" w:rsidRPr="00EB5791">
        <w:rPr>
          <w:rFonts w:ascii="Verdana" w:hAnsi="Verdana" w:cs="Verdana"/>
          <w:sz w:val="20"/>
          <w:szCs w:val="20"/>
        </w:rPr>
        <w:t xml:space="preserve"> and</w:t>
      </w:r>
      <w:r w:rsidR="00281CC4" w:rsidRPr="00EB5791">
        <w:rPr>
          <w:rFonts w:ascii="Verdana" w:hAnsi="Verdana" w:cs="Verdana"/>
          <w:sz w:val="20"/>
          <w:szCs w:val="20"/>
        </w:rPr>
        <w:t xml:space="preserve"> quota h</w:t>
      </w:r>
      <w:r w:rsidRPr="00EB5791">
        <w:rPr>
          <w:rFonts w:ascii="Verdana" w:hAnsi="Verdana" w:cs="Verdana"/>
          <w:sz w:val="20"/>
          <w:szCs w:val="20"/>
        </w:rPr>
        <w:t>a</w:t>
      </w:r>
      <w:r w:rsidR="002177BA">
        <w:rPr>
          <w:rFonts w:ascii="Verdana" w:hAnsi="Verdana" w:cs="Verdana"/>
          <w:sz w:val="20"/>
          <w:szCs w:val="20"/>
        </w:rPr>
        <w:t>ve</w:t>
      </w:r>
      <w:r w:rsidRPr="00EB5791">
        <w:rPr>
          <w:rFonts w:ascii="Verdana" w:hAnsi="Verdana" w:cs="Verdana"/>
          <w:sz w:val="20"/>
          <w:szCs w:val="20"/>
        </w:rPr>
        <w:t xml:space="preserve"> been updated with the contract changes for </w:t>
      </w:r>
      <w:r w:rsidR="0047548F" w:rsidRPr="00EB5791">
        <w:rPr>
          <w:rFonts w:ascii="Verdana" w:hAnsi="Verdana" w:cs="Verdana"/>
          <w:sz w:val="20"/>
          <w:szCs w:val="20"/>
        </w:rPr>
        <w:t xml:space="preserve">UFCW </w:t>
      </w:r>
      <w:r w:rsidR="002177BA">
        <w:rPr>
          <w:rFonts w:ascii="Verdana" w:hAnsi="Verdana" w:cs="Verdana"/>
          <w:sz w:val="20"/>
          <w:szCs w:val="20"/>
        </w:rPr>
        <w:t xml:space="preserve">and Management </w:t>
      </w:r>
      <w:r w:rsidRPr="00EB5791">
        <w:rPr>
          <w:rFonts w:ascii="Verdana" w:hAnsi="Verdana" w:cs="Verdana"/>
          <w:sz w:val="20"/>
          <w:szCs w:val="20"/>
        </w:rPr>
        <w:t>for the contract period of 7/1/20</w:t>
      </w:r>
      <w:r w:rsidR="00EB5791" w:rsidRPr="00EB5791">
        <w:rPr>
          <w:rFonts w:ascii="Verdana" w:hAnsi="Verdana" w:cs="Verdana"/>
          <w:sz w:val="20"/>
          <w:szCs w:val="20"/>
        </w:rPr>
        <w:t>23</w:t>
      </w:r>
      <w:r w:rsidRPr="00EB5791">
        <w:rPr>
          <w:rFonts w:ascii="Verdana" w:hAnsi="Verdana" w:cs="Verdana"/>
          <w:sz w:val="20"/>
          <w:szCs w:val="20"/>
        </w:rPr>
        <w:t xml:space="preserve"> </w:t>
      </w:r>
      <w:r w:rsidR="00AE1947" w:rsidRPr="00EB5791">
        <w:rPr>
          <w:rFonts w:ascii="Verdana" w:hAnsi="Verdana" w:cs="Verdana"/>
          <w:sz w:val="20"/>
          <w:szCs w:val="20"/>
        </w:rPr>
        <w:t>through</w:t>
      </w:r>
      <w:r w:rsidRPr="00EB5791">
        <w:rPr>
          <w:rFonts w:ascii="Verdana" w:hAnsi="Verdana" w:cs="Verdana"/>
          <w:sz w:val="20"/>
          <w:szCs w:val="20"/>
        </w:rPr>
        <w:t xml:space="preserve"> 6/30/20</w:t>
      </w:r>
      <w:r w:rsidR="00EB5791" w:rsidRPr="00EB5791">
        <w:rPr>
          <w:rFonts w:ascii="Verdana" w:hAnsi="Verdana" w:cs="Verdana"/>
          <w:sz w:val="20"/>
          <w:szCs w:val="20"/>
        </w:rPr>
        <w:t>27</w:t>
      </w:r>
      <w:r w:rsidR="009B6FDE" w:rsidRPr="00EB5791">
        <w:rPr>
          <w:rFonts w:ascii="Verdana" w:hAnsi="Verdana" w:cs="Verdana"/>
          <w:sz w:val="20"/>
          <w:szCs w:val="20"/>
        </w:rPr>
        <w:t>.</w:t>
      </w:r>
      <w:r w:rsidR="00281CC4" w:rsidRPr="00EB5791">
        <w:rPr>
          <w:rFonts w:ascii="Verdana" w:hAnsi="Verdana" w:cs="Verdana"/>
          <w:sz w:val="20"/>
          <w:szCs w:val="20"/>
        </w:rPr>
        <w:t xml:space="preserve"> </w:t>
      </w:r>
      <w:r w:rsidR="00393E42" w:rsidRPr="00EB5791">
        <w:rPr>
          <w:rFonts w:ascii="Verdana" w:hAnsi="Verdana" w:cs="Verdana"/>
          <w:sz w:val="20"/>
          <w:szCs w:val="20"/>
        </w:rPr>
        <w:t>The following</w:t>
      </w:r>
      <w:r w:rsidRPr="00EB5791">
        <w:rPr>
          <w:rFonts w:ascii="Verdana" w:hAnsi="Verdana" w:cs="Verdana"/>
          <w:sz w:val="20"/>
          <w:szCs w:val="20"/>
        </w:rPr>
        <w:t xml:space="preserve"> is an </w:t>
      </w:r>
      <w:r w:rsidRPr="002177BA">
        <w:rPr>
          <w:rFonts w:ascii="Verdana" w:hAnsi="Verdana" w:cs="Verdana"/>
          <w:sz w:val="20"/>
          <w:szCs w:val="20"/>
        </w:rPr>
        <w:t>expl</w:t>
      </w:r>
      <w:r w:rsidR="00561F04" w:rsidRPr="002177BA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Pr="002177BA" w:rsidRDefault="00561F04" w:rsidP="00E56507">
      <w:pPr>
        <w:rPr>
          <w:rFonts w:ascii="Verdana" w:hAnsi="Verdana" w:cs="Verdana"/>
          <w:sz w:val="20"/>
          <w:szCs w:val="20"/>
        </w:rPr>
      </w:pPr>
    </w:p>
    <w:p w14:paraId="5E9721A7" w14:textId="66F2FC86" w:rsidR="00CA4004" w:rsidRPr="002177BA" w:rsidRDefault="00CA4004" w:rsidP="00CA4004">
      <w:pPr>
        <w:rPr>
          <w:rFonts w:ascii="Verdana" w:hAnsi="Verdana" w:cs="Verdana"/>
          <w:sz w:val="20"/>
          <w:szCs w:val="20"/>
        </w:rPr>
      </w:pPr>
    </w:p>
    <w:p w14:paraId="12CEA05C" w14:textId="3E1B637C" w:rsidR="00CA4004" w:rsidRPr="002177BA" w:rsidRDefault="00CA4004" w:rsidP="00CA4004">
      <w:pPr>
        <w:rPr>
          <w:rFonts w:ascii="Verdana" w:hAnsi="Verdana" w:cs="Verdana"/>
          <w:b/>
          <w:bCs/>
          <w:sz w:val="20"/>
          <w:szCs w:val="20"/>
        </w:rPr>
      </w:pPr>
      <w:r w:rsidRPr="002177BA">
        <w:rPr>
          <w:rFonts w:ascii="Verdana" w:hAnsi="Verdana" w:cs="Verdana"/>
          <w:b/>
          <w:bCs/>
          <w:sz w:val="20"/>
          <w:szCs w:val="20"/>
        </w:rPr>
        <w:t>Holiday</w:t>
      </w:r>
    </w:p>
    <w:p w14:paraId="67E34097" w14:textId="77777777" w:rsidR="002177BA" w:rsidRPr="00393F12" w:rsidRDefault="002177BA" w:rsidP="002177BA">
      <w:pPr>
        <w:rPr>
          <w:rFonts w:ascii="Verdana" w:hAnsi="Verdana" w:cs="Verdana"/>
          <w:color w:val="000000" w:themeColor="text1"/>
          <w:sz w:val="20"/>
          <w:szCs w:val="20"/>
        </w:rPr>
      </w:pPr>
      <w:r w:rsidRPr="00393F12">
        <w:rPr>
          <w:rFonts w:ascii="Verdana" w:hAnsi="Verdana" w:cs="Verdana"/>
          <w:color w:val="000000" w:themeColor="text1"/>
          <w:sz w:val="20"/>
          <w:szCs w:val="20"/>
        </w:rPr>
        <w:t xml:space="preserve">Beginning in calendar year 2024, Columbus Day will be recognized as “Indigenous People’s Day”. </w:t>
      </w:r>
    </w:p>
    <w:p w14:paraId="522405A8" w14:textId="77777777" w:rsidR="002177BA" w:rsidRPr="00393F12" w:rsidRDefault="002177BA" w:rsidP="00E56507">
      <w:pPr>
        <w:rPr>
          <w:rFonts w:ascii="Verdana" w:hAnsi="Verdana" w:cs="Verdana"/>
          <w:sz w:val="20"/>
          <w:szCs w:val="20"/>
        </w:rPr>
      </w:pPr>
    </w:p>
    <w:p w14:paraId="6DB0399F" w14:textId="36D812DA" w:rsidR="002177BA" w:rsidRDefault="00905E4F" w:rsidP="00E56507">
      <w:pPr>
        <w:rPr>
          <w:rFonts w:ascii="Verdana" w:hAnsi="Verdana" w:cs="Verdana"/>
          <w:sz w:val="20"/>
          <w:szCs w:val="20"/>
        </w:rPr>
      </w:pPr>
      <w:r w:rsidRPr="00393F12">
        <w:rPr>
          <w:rFonts w:ascii="Verdana" w:hAnsi="Verdana" w:cs="Verdana"/>
          <w:sz w:val="20"/>
          <w:szCs w:val="20"/>
        </w:rPr>
        <w:t xml:space="preserve">Beginning in calendar year 2024, employees hired on or after </w:t>
      </w:r>
      <w:r w:rsidR="00490D09">
        <w:rPr>
          <w:rFonts w:ascii="Verdana" w:hAnsi="Verdana" w:cs="Verdana"/>
          <w:sz w:val="20"/>
          <w:szCs w:val="20"/>
        </w:rPr>
        <w:t>10/11/2016</w:t>
      </w:r>
      <w:r w:rsidRPr="00393F12">
        <w:rPr>
          <w:rFonts w:ascii="Verdana" w:hAnsi="Verdana" w:cs="Verdana"/>
          <w:sz w:val="20"/>
          <w:szCs w:val="20"/>
        </w:rPr>
        <w:t xml:space="preserve"> are </w:t>
      </w:r>
      <w:r w:rsidR="009345EE">
        <w:rPr>
          <w:rFonts w:ascii="Verdana" w:hAnsi="Verdana" w:cs="Verdana"/>
          <w:sz w:val="20"/>
          <w:szCs w:val="20"/>
        </w:rPr>
        <w:t>no longer</w:t>
      </w:r>
      <w:r w:rsidR="00CC4CB7">
        <w:rPr>
          <w:rFonts w:ascii="Verdana" w:hAnsi="Verdana" w:cs="Verdana"/>
          <w:sz w:val="20"/>
          <w:szCs w:val="20"/>
        </w:rPr>
        <w:t xml:space="preserve"> eligible for </w:t>
      </w:r>
      <w:r w:rsidRPr="00393F12">
        <w:rPr>
          <w:rFonts w:ascii="Verdana" w:hAnsi="Verdana" w:cs="Verdana"/>
          <w:sz w:val="20"/>
          <w:szCs w:val="20"/>
        </w:rPr>
        <w:t>compensatory time</w:t>
      </w:r>
      <w:r>
        <w:rPr>
          <w:rFonts w:ascii="Verdana" w:hAnsi="Verdana" w:cs="Verdana"/>
          <w:sz w:val="20"/>
          <w:szCs w:val="20"/>
        </w:rPr>
        <w:t xml:space="preserve"> or </w:t>
      </w:r>
      <w:r w:rsidR="00CC4CB7">
        <w:rPr>
          <w:rFonts w:ascii="Verdana" w:hAnsi="Verdana" w:cs="Verdana"/>
          <w:sz w:val="20"/>
          <w:szCs w:val="20"/>
        </w:rPr>
        <w:t>the payment i</w:t>
      </w:r>
      <w:r>
        <w:rPr>
          <w:rFonts w:ascii="Verdana" w:hAnsi="Verdana" w:cs="Verdana"/>
          <w:sz w:val="20"/>
          <w:szCs w:val="20"/>
        </w:rPr>
        <w:t xml:space="preserve">n lieu of </w:t>
      </w:r>
      <w:r w:rsidR="00CC4CB7">
        <w:rPr>
          <w:rFonts w:ascii="Verdana" w:hAnsi="Verdana" w:cs="Verdana"/>
          <w:sz w:val="20"/>
          <w:szCs w:val="20"/>
        </w:rPr>
        <w:t xml:space="preserve">holiday </w:t>
      </w:r>
      <w:r>
        <w:rPr>
          <w:rFonts w:ascii="Verdana" w:hAnsi="Verdana" w:cs="Verdana"/>
          <w:sz w:val="20"/>
          <w:szCs w:val="20"/>
        </w:rPr>
        <w:t xml:space="preserve">compensatory time </w:t>
      </w:r>
      <w:r w:rsidR="00D6188B">
        <w:rPr>
          <w:rFonts w:ascii="Verdana" w:hAnsi="Verdana" w:cs="Verdana"/>
          <w:sz w:val="20"/>
          <w:szCs w:val="20"/>
        </w:rPr>
        <w:t>for</w:t>
      </w:r>
      <w:r w:rsidR="009345EE">
        <w:rPr>
          <w:rFonts w:ascii="Verdana" w:hAnsi="Verdana" w:cs="Verdana"/>
          <w:sz w:val="20"/>
          <w:szCs w:val="20"/>
        </w:rPr>
        <w:t xml:space="preserve"> hours worked on </w:t>
      </w:r>
      <w:r w:rsidR="00D6188B">
        <w:rPr>
          <w:rFonts w:ascii="Verdana" w:hAnsi="Verdana" w:cs="Verdana"/>
          <w:sz w:val="20"/>
          <w:szCs w:val="20"/>
        </w:rPr>
        <w:t>Juneteenth</w:t>
      </w:r>
      <w:r w:rsidR="006B3B99">
        <w:rPr>
          <w:rFonts w:ascii="Verdana" w:hAnsi="Verdana" w:cs="Verdana"/>
          <w:sz w:val="20"/>
          <w:szCs w:val="20"/>
        </w:rPr>
        <w:t>.</w:t>
      </w:r>
    </w:p>
    <w:p w14:paraId="4E55FBFE" w14:textId="77777777" w:rsidR="00A4021F" w:rsidRDefault="00A4021F" w:rsidP="00E56507">
      <w:pPr>
        <w:rPr>
          <w:rFonts w:ascii="Verdana" w:hAnsi="Verdana" w:cs="Verdana"/>
          <w:sz w:val="20"/>
          <w:szCs w:val="20"/>
        </w:rPr>
      </w:pPr>
    </w:p>
    <w:p w14:paraId="3C7CBE04" w14:textId="77777777" w:rsidR="00490D09" w:rsidRDefault="00490D09" w:rsidP="00A4021F">
      <w:pPr>
        <w:rPr>
          <w:rFonts w:ascii="Verdana" w:hAnsi="Verdana" w:cs="Verdana"/>
          <w:b/>
          <w:bCs/>
          <w:sz w:val="20"/>
          <w:szCs w:val="20"/>
        </w:rPr>
      </w:pPr>
    </w:p>
    <w:p w14:paraId="208B20CB" w14:textId="42EF3FC5" w:rsidR="00A4021F" w:rsidRPr="002177BA" w:rsidRDefault="00490D09" w:rsidP="00A4021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Annual</w:t>
      </w:r>
    </w:p>
    <w:p w14:paraId="41DE092F" w14:textId="3289BCE6" w:rsidR="00E46267" w:rsidRDefault="0003592D" w:rsidP="00A4021F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Effective 7/1/2023, </w:t>
      </w:r>
      <w:r w:rsidR="003A659C">
        <w:rPr>
          <w:rFonts w:ascii="Verdana" w:hAnsi="Verdana" w:cs="Verdana"/>
          <w:color w:val="000000" w:themeColor="text1"/>
          <w:sz w:val="20"/>
          <w:szCs w:val="20"/>
        </w:rPr>
        <w:t xml:space="preserve">non-permanent (regular) part-time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employees </w:t>
      </w:r>
      <w:r w:rsidR="003A659C">
        <w:rPr>
          <w:rFonts w:ascii="Verdana" w:hAnsi="Verdana" w:cs="Verdana"/>
          <w:color w:val="000000" w:themeColor="text1"/>
          <w:sz w:val="20"/>
          <w:szCs w:val="20"/>
        </w:rPr>
        <w:t xml:space="preserve">who have </w:t>
      </w:r>
      <w:r w:rsidR="00146532">
        <w:rPr>
          <w:rFonts w:ascii="Verdana" w:hAnsi="Verdana" w:cs="Verdana"/>
          <w:color w:val="000000" w:themeColor="text1"/>
          <w:sz w:val="20"/>
          <w:szCs w:val="20"/>
        </w:rPr>
        <w:t>one or</w:t>
      </w:r>
      <w:r w:rsidR="00D704CA">
        <w:rPr>
          <w:rFonts w:ascii="Verdana" w:hAnsi="Verdana" w:cs="Verdana"/>
          <w:color w:val="000000" w:themeColor="text1"/>
          <w:sz w:val="20"/>
          <w:szCs w:val="20"/>
        </w:rPr>
        <w:t xml:space="preserve"> more years of service </w:t>
      </w:r>
      <w:r w:rsidR="00146532" w:rsidRPr="00EF5147">
        <w:rPr>
          <w:rFonts w:ascii="Verdana" w:hAnsi="Verdana"/>
          <w:color w:val="000000" w:themeColor="text1"/>
          <w:sz w:val="20"/>
          <w:szCs w:val="20"/>
        </w:rPr>
        <w:t xml:space="preserve">since their most recent date of hire/rehire (IT0041, STy Z2) will be </w:t>
      </w:r>
      <w:r w:rsidR="00AF617D">
        <w:rPr>
          <w:rFonts w:ascii="Verdana" w:hAnsi="Verdana"/>
          <w:color w:val="000000" w:themeColor="text1"/>
          <w:sz w:val="20"/>
          <w:szCs w:val="20"/>
        </w:rPr>
        <w:t xml:space="preserve">eligible </w:t>
      </w:r>
      <w:r w:rsidR="00146532" w:rsidRPr="00EF5147">
        <w:rPr>
          <w:rFonts w:ascii="Verdana" w:hAnsi="Verdana"/>
          <w:color w:val="000000" w:themeColor="text1"/>
          <w:sz w:val="20"/>
          <w:szCs w:val="20"/>
        </w:rPr>
        <w:t>to</w:t>
      </w:r>
      <w:r w:rsidR="00DF4391">
        <w:rPr>
          <w:rFonts w:ascii="Verdana" w:hAnsi="Verdana"/>
          <w:color w:val="000000" w:themeColor="text1"/>
          <w:sz w:val="20"/>
          <w:szCs w:val="20"/>
        </w:rPr>
        <w:t xml:space="preserve"> earn </w:t>
      </w:r>
      <w:r w:rsidR="00E46267">
        <w:rPr>
          <w:rFonts w:ascii="Verdana" w:hAnsi="Verdana"/>
          <w:color w:val="000000" w:themeColor="text1"/>
          <w:sz w:val="20"/>
          <w:szCs w:val="20"/>
        </w:rPr>
        <w:t>annual leave in accordance with the following schedule</w:t>
      </w:r>
      <w:r w:rsidR="00594859">
        <w:rPr>
          <w:rFonts w:ascii="Verdana" w:hAnsi="Verdana"/>
          <w:color w:val="000000" w:themeColor="text1"/>
          <w:sz w:val="20"/>
          <w:szCs w:val="20"/>
        </w:rPr>
        <w:t>.</w:t>
      </w:r>
      <w:r w:rsidR="00F03F8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1809911" w14:textId="77777777" w:rsidR="00E46267" w:rsidRDefault="00E46267" w:rsidP="00A4021F">
      <w:pPr>
        <w:rPr>
          <w:rFonts w:ascii="Verdana" w:hAnsi="Verdana"/>
          <w:color w:val="000000" w:themeColor="text1"/>
          <w:sz w:val="20"/>
          <w:szCs w:val="20"/>
        </w:rPr>
      </w:pPr>
    </w:p>
    <w:p w14:paraId="10F5902C" w14:textId="2FA5F80F" w:rsidR="002129D8" w:rsidRDefault="002129D8" w:rsidP="00533830">
      <w:pPr>
        <w:ind w:left="720"/>
        <w:rPr>
          <w:rFonts w:ascii="Verdana" w:hAnsi="Verdana" w:cs="Verdana"/>
          <w:color w:val="000000" w:themeColor="text1"/>
          <w:sz w:val="20"/>
          <w:szCs w:val="20"/>
        </w:rPr>
      </w:pPr>
      <w:r w:rsidRPr="00DB487C">
        <w:rPr>
          <w:rFonts w:ascii="Verdana" w:hAnsi="Verdana" w:cs="Verdana"/>
          <w:b/>
          <w:bCs/>
          <w:color w:val="000000" w:themeColor="text1"/>
          <w:sz w:val="20"/>
          <w:szCs w:val="20"/>
        </w:rPr>
        <w:t>Up to 3 Years:</w:t>
      </w:r>
      <w:r w:rsidRPr="002129D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533830">
        <w:rPr>
          <w:rFonts w:ascii="Verdana" w:hAnsi="Verdana" w:cs="Verdana"/>
          <w:color w:val="000000" w:themeColor="text1"/>
          <w:sz w:val="20"/>
          <w:szCs w:val="20"/>
        </w:rPr>
        <w:tab/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129D8">
        <w:rPr>
          <w:rFonts w:ascii="Verdana" w:hAnsi="Verdana" w:cs="Verdana"/>
          <w:color w:val="000000" w:themeColor="text1"/>
          <w:sz w:val="20"/>
          <w:szCs w:val="20"/>
        </w:rPr>
        <w:t xml:space="preserve">2.70% of all Regular Hours Paid </w:t>
      </w:r>
    </w:p>
    <w:p w14:paraId="7A9C1D28" w14:textId="0D2A16FE" w:rsidR="00270CBF" w:rsidRDefault="002129D8" w:rsidP="00533830">
      <w:pPr>
        <w:ind w:left="720"/>
        <w:rPr>
          <w:rFonts w:ascii="Verdana" w:hAnsi="Verdana" w:cs="Verdana"/>
          <w:color w:val="000000" w:themeColor="text1"/>
          <w:sz w:val="20"/>
          <w:szCs w:val="20"/>
        </w:rPr>
      </w:pPr>
      <w:r w:rsidRPr="00DB487C">
        <w:rPr>
          <w:rFonts w:ascii="Verdana" w:hAnsi="Verdana" w:cs="Verdana"/>
          <w:b/>
          <w:bCs/>
          <w:color w:val="000000" w:themeColor="text1"/>
          <w:sz w:val="20"/>
          <w:szCs w:val="20"/>
        </w:rPr>
        <w:t>Over 3 Years to 15 Years Inclusive:</w:t>
      </w:r>
      <w:r w:rsidRPr="002129D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129D8">
        <w:rPr>
          <w:rFonts w:ascii="Verdana" w:hAnsi="Verdana" w:cs="Verdana"/>
          <w:color w:val="000000" w:themeColor="text1"/>
          <w:sz w:val="20"/>
          <w:szCs w:val="20"/>
        </w:rPr>
        <w:t xml:space="preserve">5.77% of all Regular Hours Paid </w:t>
      </w:r>
    </w:p>
    <w:p w14:paraId="0F8D0227" w14:textId="01540799" w:rsidR="0003592D" w:rsidRDefault="002129D8" w:rsidP="00533830">
      <w:pPr>
        <w:ind w:left="720"/>
        <w:rPr>
          <w:rFonts w:ascii="Verdana" w:hAnsi="Verdana" w:cs="Verdana"/>
          <w:color w:val="000000" w:themeColor="text1"/>
          <w:sz w:val="20"/>
          <w:szCs w:val="20"/>
        </w:rPr>
      </w:pPr>
      <w:r w:rsidRPr="00DB487C">
        <w:rPr>
          <w:rFonts w:ascii="Verdana" w:hAnsi="Verdana" w:cs="Verdana"/>
          <w:b/>
          <w:bCs/>
          <w:color w:val="000000" w:themeColor="text1"/>
          <w:sz w:val="20"/>
          <w:szCs w:val="20"/>
        </w:rPr>
        <w:t>Over 15 Years:</w:t>
      </w:r>
      <w:r w:rsidRPr="002129D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="00DB487C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129D8">
        <w:rPr>
          <w:rFonts w:ascii="Verdana" w:hAnsi="Verdana" w:cs="Verdana"/>
          <w:color w:val="000000" w:themeColor="text1"/>
          <w:sz w:val="20"/>
          <w:szCs w:val="20"/>
        </w:rPr>
        <w:t>7.70% of all Regular Hours Paid</w:t>
      </w:r>
      <w:r w:rsidR="001E1733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765326FF" w14:textId="20CE7042" w:rsidR="00D200F1" w:rsidRDefault="00D54081" w:rsidP="00A466C3">
      <w:pPr>
        <w:ind w:left="72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Over 25 Years</w:t>
      </w:r>
      <w:r w:rsidR="00A466C3">
        <w:rPr>
          <w:rFonts w:ascii="Verdana" w:hAnsi="Verdana" w:cs="Verdana"/>
          <w:b/>
          <w:bCs/>
          <w:color w:val="000000" w:themeColor="text1"/>
          <w:sz w:val="20"/>
          <w:szCs w:val="20"/>
        </w:rPr>
        <w:t>*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D54081">
        <w:rPr>
          <w:rFonts w:ascii="Verdana" w:hAnsi="Verdana" w:cs="Verdana"/>
          <w:color w:val="000000" w:themeColor="text1"/>
          <w:sz w:val="20"/>
          <w:szCs w:val="20"/>
        </w:rPr>
        <w:t>10%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of all Regular Hours Paid</w:t>
      </w:r>
    </w:p>
    <w:p w14:paraId="7EE0E1CB" w14:textId="77777777" w:rsidR="00870D5E" w:rsidRDefault="00870D5E" w:rsidP="004061CB">
      <w:pPr>
        <w:ind w:firstLine="720"/>
        <w:rPr>
          <w:rFonts w:ascii="Verdana" w:hAnsi="Verdana" w:cs="Verdana"/>
          <w:color w:val="000000" w:themeColor="text1"/>
          <w:sz w:val="20"/>
          <w:szCs w:val="20"/>
        </w:rPr>
      </w:pPr>
    </w:p>
    <w:p w14:paraId="2BFAD454" w14:textId="53910E5D" w:rsidR="00D200F1" w:rsidRPr="00D200F1" w:rsidRDefault="00D200F1" w:rsidP="00870D5E">
      <w:pPr>
        <w:ind w:firstLine="720"/>
        <w:rPr>
          <w:rFonts w:ascii="Verdana" w:hAnsi="Verdana" w:cs="Verdana"/>
          <w:color w:val="000000" w:themeColor="text1"/>
          <w:sz w:val="20"/>
          <w:szCs w:val="20"/>
        </w:rPr>
      </w:pPr>
      <w:r w:rsidRPr="00D200F1">
        <w:rPr>
          <w:rFonts w:ascii="Verdana" w:hAnsi="Verdana" w:cs="Verdana"/>
          <w:color w:val="000000" w:themeColor="text1"/>
          <w:sz w:val="20"/>
          <w:szCs w:val="20"/>
        </w:rPr>
        <w:t>*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proofErr w:type="gramStart"/>
      <w:r w:rsidR="00A466C3">
        <w:rPr>
          <w:rFonts w:ascii="Verdana" w:hAnsi="Verdana" w:cs="Verdana"/>
          <w:color w:val="000000" w:themeColor="text1"/>
          <w:sz w:val="20"/>
          <w:szCs w:val="20"/>
        </w:rPr>
        <w:t>for</w:t>
      </w:r>
      <w:proofErr w:type="gramEnd"/>
      <w:r w:rsidR="00A466C3">
        <w:rPr>
          <w:rFonts w:ascii="Verdana" w:hAnsi="Verdana" w:cs="Verdana"/>
          <w:color w:val="000000" w:themeColor="text1"/>
          <w:sz w:val="20"/>
          <w:szCs w:val="20"/>
        </w:rPr>
        <w:t xml:space="preserve"> employee</w:t>
      </w:r>
      <w:r w:rsidR="008C52A0">
        <w:rPr>
          <w:rFonts w:ascii="Verdana" w:hAnsi="Verdana" w:cs="Verdana"/>
          <w:color w:val="000000" w:themeColor="text1"/>
          <w:sz w:val="20"/>
          <w:szCs w:val="20"/>
        </w:rPr>
        <w:t>s</w:t>
      </w:r>
      <w:r w:rsidR="00A466C3">
        <w:rPr>
          <w:rFonts w:ascii="Verdana" w:hAnsi="Verdana" w:cs="Verdana"/>
          <w:color w:val="000000" w:themeColor="text1"/>
          <w:sz w:val="20"/>
          <w:szCs w:val="20"/>
        </w:rPr>
        <w:t xml:space="preserve"> hired/rehired prior to </w:t>
      </w:r>
      <w:r w:rsidR="004061CB">
        <w:rPr>
          <w:rFonts w:ascii="Verdana" w:hAnsi="Verdana" w:cs="Verdana"/>
          <w:color w:val="000000" w:themeColor="text1"/>
          <w:sz w:val="20"/>
          <w:szCs w:val="20"/>
        </w:rPr>
        <w:t>7/1/2012</w:t>
      </w:r>
    </w:p>
    <w:p w14:paraId="0BB567EC" w14:textId="77777777" w:rsidR="008C52A0" w:rsidRDefault="008C52A0" w:rsidP="00A4021F">
      <w:pPr>
        <w:rPr>
          <w:rFonts w:ascii="Verdana" w:hAnsi="Verdana"/>
          <w:color w:val="000000" w:themeColor="text1"/>
          <w:sz w:val="20"/>
          <w:szCs w:val="20"/>
        </w:rPr>
      </w:pPr>
    </w:p>
    <w:p w14:paraId="7F69DFF9" w14:textId="51C4B692" w:rsidR="0003592D" w:rsidRDefault="008C52A0" w:rsidP="00A4021F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The present practice related to the payment of annual leave upon accruing one full day (7.50 hours) </w:t>
      </w:r>
      <w:r w:rsidR="007A1850">
        <w:rPr>
          <w:rFonts w:ascii="Verdana" w:hAnsi="Verdana"/>
          <w:color w:val="000000" w:themeColor="text1"/>
          <w:sz w:val="20"/>
          <w:szCs w:val="20"/>
        </w:rPr>
        <w:t xml:space="preserve">for regular part-time employees </w:t>
      </w:r>
      <w:r>
        <w:rPr>
          <w:rFonts w:ascii="Verdana" w:hAnsi="Verdana"/>
          <w:color w:val="000000" w:themeColor="text1"/>
          <w:sz w:val="20"/>
          <w:szCs w:val="20"/>
        </w:rPr>
        <w:t>shall continue in effect. Annual leave hours paid shall not be counted as hours worked for the purpose of computing overtime.</w:t>
      </w:r>
    </w:p>
    <w:p w14:paraId="7739547D" w14:textId="77777777" w:rsidR="008C52A0" w:rsidRDefault="008C52A0" w:rsidP="00A4021F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08744E7F" w14:textId="479928A3" w:rsidR="00A4021F" w:rsidRDefault="00A4021F" w:rsidP="00A4021F">
      <w:pPr>
        <w:rPr>
          <w:rFonts w:ascii="Verdana" w:hAnsi="Verdana" w:cs="Verdana"/>
          <w:color w:val="000000" w:themeColor="text1"/>
          <w:sz w:val="20"/>
          <w:szCs w:val="20"/>
        </w:rPr>
      </w:pPr>
      <w:r w:rsidRPr="00393F12">
        <w:rPr>
          <w:rFonts w:ascii="Verdana" w:hAnsi="Verdana" w:cs="Verdana"/>
          <w:color w:val="000000" w:themeColor="text1"/>
          <w:sz w:val="20"/>
          <w:szCs w:val="20"/>
        </w:rPr>
        <w:t xml:space="preserve">Beginning in </w:t>
      </w:r>
      <w:r w:rsidR="00854DF7">
        <w:rPr>
          <w:rFonts w:ascii="Verdana" w:hAnsi="Verdana" w:cs="Verdana"/>
          <w:color w:val="000000" w:themeColor="text1"/>
          <w:sz w:val="20"/>
          <w:szCs w:val="20"/>
        </w:rPr>
        <w:t xml:space="preserve">leave </w:t>
      </w:r>
      <w:r w:rsidRPr="00393F12">
        <w:rPr>
          <w:rFonts w:ascii="Verdana" w:hAnsi="Verdana" w:cs="Verdana"/>
          <w:color w:val="000000" w:themeColor="text1"/>
          <w:sz w:val="20"/>
          <w:szCs w:val="20"/>
        </w:rPr>
        <w:t xml:space="preserve">calendar year 2024, </w:t>
      </w:r>
      <w:r w:rsidR="00AF6CE7">
        <w:rPr>
          <w:rFonts w:ascii="Verdana" w:hAnsi="Verdana" w:cs="Verdana"/>
          <w:color w:val="000000" w:themeColor="text1"/>
          <w:sz w:val="20"/>
          <w:szCs w:val="20"/>
        </w:rPr>
        <w:t xml:space="preserve">the practice related to </w:t>
      </w:r>
      <w:r w:rsidR="008D6A67">
        <w:rPr>
          <w:rFonts w:ascii="Verdana" w:hAnsi="Verdana" w:cs="Verdana"/>
          <w:color w:val="000000" w:themeColor="text1"/>
          <w:sz w:val="20"/>
          <w:szCs w:val="20"/>
        </w:rPr>
        <w:t xml:space="preserve">the usage of </w:t>
      </w:r>
      <w:r w:rsidR="009472B9">
        <w:rPr>
          <w:rFonts w:ascii="Verdana" w:hAnsi="Verdana" w:cs="Verdana"/>
          <w:color w:val="000000" w:themeColor="text1"/>
          <w:sz w:val="20"/>
          <w:szCs w:val="20"/>
        </w:rPr>
        <w:t xml:space="preserve">a </w:t>
      </w:r>
      <w:r w:rsidR="008D6A67">
        <w:rPr>
          <w:rFonts w:ascii="Verdana" w:hAnsi="Verdana" w:cs="Verdana"/>
          <w:color w:val="000000" w:themeColor="text1"/>
          <w:sz w:val="20"/>
          <w:szCs w:val="20"/>
        </w:rPr>
        <w:t>payment of annual leave</w:t>
      </w:r>
      <w:r w:rsidR="00854DF7">
        <w:rPr>
          <w:rFonts w:ascii="Verdana" w:hAnsi="Verdana" w:cs="Verdana"/>
          <w:color w:val="000000" w:themeColor="text1"/>
          <w:sz w:val="20"/>
          <w:szCs w:val="20"/>
        </w:rPr>
        <w:t xml:space="preserve"> for regular part-time employees</w:t>
      </w:r>
      <w:r w:rsidR="000A7F6B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4632F3">
        <w:rPr>
          <w:rFonts w:ascii="Verdana" w:hAnsi="Verdana" w:cs="Verdana"/>
          <w:color w:val="000000" w:themeColor="text1"/>
          <w:sz w:val="20"/>
          <w:szCs w:val="20"/>
        </w:rPr>
        <w:t>will no longer apply.</w:t>
      </w:r>
      <w:r w:rsidR="009E500F">
        <w:rPr>
          <w:rFonts w:ascii="Verdana" w:hAnsi="Verdana" w:cs="Verdana"/>
          <w:color w:val="000000" w:themeColor="text1"/>
          <w:sz w:val="20"/>
          <w:szCs w:val="20"/>
        </w:rPr>
        <w:t xml:space="preserve"> Employees will be eligible to earn and use annual leave </w:t>
      </w:r>
      <w:r w:rsidR="007D40CB">
        <w:rPr>
          <w:rFonts w:ascii="Verdana" w:hAnsi="Verdana" w:cs="Verdana"/>
          <w:color w:val="000000" w:themeColor="text1"/>
          <w:sz w:val="20"/>
          <w:szCs w:val="20"/>
        </w:rPr>
        <w:t xml:space="preserve">in accordance with </w:t>
      </w:r>
      <w:r w:rsidR="003B2AB4">
        <w:rPr>
          <w:rFonts w:ascii="Verdana" w:hAnsi="Verdana" w:cs="Verdana"/>
          <w:color w:val="000000" w:themeColor="text1"/>
          <w:sz w:val="20"/>
          <w:szCs w:val="20"/>
        </w:rPr>
        <w:t>leave</w:t>
      </w:r>
      <w:r w:rsidR="007D40CB">
        <w:rPr>
          <w:rFonts w:ascii="Verdana" w:hAnsi="Verdana" w:cs="Verdana"/>
          <w:color w:val="000000" w:themeColor="text1"/>
          <w:sz w:val="20"/>
          <w:szCs w:val="20"/>
        </w:rPr>
        <w:t xml:space="preserve"> provisions. </w:t>
      </w:r>
      <w:r w:rsidR="00541F37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64B0B448" w14:textId="77777777" w:rsidR="00DB6B70" w:rsidRDefault="00DB6B70" w:rsidP="00A4021F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3EEF20AF" w14:textId="77777777" w:rsidR="00A94391" w:rsidRDefault="00A94391">
      <w:pPr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br w:type="page"/>
      </w:r>
    </w:p>
    <w:p w14:paraId="01E85A37" w14:textId="5BF86658" w:rsidR="00F75F37" w:rsidRDefault="00CD07FD" w:rsidP="00A4021F">
      <w:pPr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lastRenderedPageBreak/>
        <w:t xml:space="preserve">Effective </w:t>
      </w:r>
      <w:r w:rsidR="00F560FE">
        <w:rPr>
          <w:rFonts w:ascii="Verdana" w:hAnsi="Verdana" w:cs="Verdana"/>
          <w:color w:val="000000" w:themeColor="text1"/>
          <w:sz w:val="20"/>
          <w:szCs w:val="20"/>
        </w:rPr>
        <w:t>7/1/2023, r</w:t>
      </w:r>
      <w:r w:rsidR="00DB6B70" w:rsidRPr="00DB6B70">
        <w:rPr>
          <w:rFonts w:ascii="Verdana" w:hAnsi="Verdana" w:cs="Verdana"/>
          <w:color w:val="000000" w:themeColor="text1"/>
          <w:sz w:val="20"/>
          <w:szCs w:val="20"/>
        </w:rPr>
        <w:t xml:space="preserve">egular part-time employees who have </w:t>
      </w:r>
      <w:r w:rsidR="003132CD">
        <w:rPr>
          <w:rFonts w:ascii="Verdana" w:hAnsi="Verdana" w:cs="Verdana"/>
          <w:color w:val="000000" w:themeColor="text1"/>
          <w:sz w:val="20"/>
          <w:szCs w:val="20"/>
        </w:rPr>
        <w:t>one</w:t>
      </w:r>
      <w:r w:rsidR="00DB6B70" w:rsidRPr="00DB6B70">
        <w:rPr>
          <w:rFonts w:ascii="Verdana" w:hAnsi="Verdana" w:cs="Verdana"/>
          <w:color w:val="000000" w:themeColor="text1"/>
          <w:sz w:val="20"/>
          <w:szCs w:val="20"/>
        </w:rPr>
        <w:t xml:space="preserve"> or more years of service </w:t>
      </w:r>
      <w:r w:rsidR="00CF6BC8">
        <w:rPr>
          <w:rFonts w:ascii="Verdana" w:hAnsi="Verdana" w:cs="Verdana"/>
          <w:color w:val="000000" w:themeColor="text1"/>
          <w:sz w:val="20"/>
          <w:szCs w:val="20"/>
        </w:rPr>
        <w:t xml:space="preserve">since their most recent date of hire/rehire (IT0041, STy Z2) </w:t>
      </w:r>
      <w:r w:rsidR="00DB6B70" w:rsidRPr="00DB6B70">
        <w:rPr>
          <w:rFonts w:ascii="Verdana" w:hAnsi="Verdana" w:cs="Verdana"/>
          <w:color w:val="000000" w:themeColor="text1"/>
          <w:sz w:val="20"/>
          <w:szCs w:val="20"/>
        </w:rPr>
        <w:t xml:space="preserve">as of June 30, will be paid an additional annual leave payout based upon the number of regular hours paid during the previous fiscal year in accordance with the following schedule: </w:t>
      </w:r>
    </w:p>
    <w:p w14:paraId="65FBDFBA" w14:textId="77777777" w:rsidR="001D3AA5" w:rsidRDefault="001D3AA5" w:rsidP="00A4021F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71491A2F" w14:textId="2062D23E" w:rsidR="001D3AA5" w:rsidRDefault="00547268" w:rsidP="00547268">
      <w:pPr>
        <w:ind w:left="72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Regular Hours Paid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  <w:t>Annual Leave Payment</w:t>
      </w:r>
    </w:p>
    <w:p w14:paraId="48B4DEC6" w14:textId="1A31E142" w:rsidR="00547268" w:rsidRDefault="00076708" w:rsidP="00547268">
      <w:pPr>
        <w:ind w:left="72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650</w:t>
      </w:r>
      <w:r w:rsidR="006A5184">
        <w:rPr>
          <w:rFonts w:ascii="Verdana" w:hAnsi="Verdana" w:cs="Verdana"/>
          <w:color w:val="000000" w:themeColor="text1"/>
          <w:sz w:val="20"/>
          <w:szCs w:val="20"/>
        </w:rPr>
        <w:t xml:space="preserve"> to </w:t>
      </w:r>
      <w:r>
        <w:rPr>
          <w:rFonts w:ascii="Verdana" w:hAnsi="Verdana" w:cs="Verdana"/>
          <w:color w:val="000000" w:themeColor="text1"/>
          <w:sz w:val="20"/>
          <w:szCs w:val="20"/>
        </w:rPr>
        <w:t>999</w:t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  <w:t>4 hours</w:t>
      </w:r>
    </w:p>
    <w:p w14:paraId="799022D8" w14:textId="3D430255" w:rsidR="00076708" w:rsidRDefault="00076708" w:rsidP="00547268">
      <w:pPr>
        <w:ind w:left="72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1000</w:t>
      </w:r>
      <w:r w:rsidR="006A5184">
        <w:rPr>
          <w:rFonts w:ascii="Verdana" w:hAnsi="Verdana" w:cs="Verdana"/>
          <w:color w:val="000000" w:themeColor="text1"/>
          <w:sz w:val="20"/>
          <w:szCs w:val="20"/>
        </w:rPr>
        <w:t xml:space="preserve"> to </w:t>
      </w:r>
      <w:r>
        <w:rPr>
          <w:rFonts w:ascii="Verdana" w:hAnsi="Verdana" w:cs="Verdana"/>
          <w:color w:val="000000" w:themeColor="text1"/>
          <w:sz w:val="20"/>
          <w:szCs w:val="20"/>
        </w:rPr>
        <w:t>1449</w:t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  <w:t>8 hours</w:t>
      </w:r>
    </w:p>
    <w:p w14:paraId="01D9C69E" w14:textId="3D70D89B" w:rsidR="00076708" w:rsidRPr="00547268" w:rsidRDefault="006A5184" w:rsidP="00547268">
      <w:pPr>
        <w:ind w:left="72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1450 or more</w:t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</w:r>
      <w:r>
        <w:rPr>
          <w:rFonts w:ascii="Verdana" w:hAnsi="Verdana" w:cs="Verdana"/>
          <w:color w:val="000000" w:themeColor="text1"/>
          <w:sz w:val="20"/>
          <w:szCs w:val="20"/>
        </w:rPr>
        <w:tab/>
        <w:t>12 hours</w:t>
      </w:r>
    </w:p>
    <w:p w14:paraId="2A5AF3DA" w14:textId="77777777" w:rsidR="006A5184" w:rsidRDefault="006A5184" w:rsidP="00A4021F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198F8B69" w14:textId="39842EDD" w:rsidR="00CF43D2" w:rsidRPr="00174DC5" w:rsidRDefault="00CF43D2" w:rsidP="00CF43D2">
      <w:pPr>
        <w:rPr>
          <w:rFonts w:ascii="Verdana" w:hAnsi="Verdana" w:cs="Verdana"/>
          <w:sz w:val="20"/>
          <w:szCs w:val="20"/>
          <w:highlight w:val="yellow"/>
        </w:rPr>
      </w:pPr>
      <w:r w:rsidRPr="00174DC5">
        <w:rPr>
          <w:rFonts w:ascii="Verdana" w:hAnsi="Verdana" w:cs="Verdana"/>
          <w:sz w:val="20"/>
          <w:szCs w:val="20"/>
          <w:highlight w:val="yellow"/>
        </w:rPr>
        <w:t xml:space="preserve"> </w:t>
      </w:r>
    </w:p>
    <w:p w14:paraId="7FCF422A" w14:textId="77777777" w:rsidR="00CD62C7" w:rsidRPr="00174DC5" w:rsidRDefault="00CD62C7" w:rsidP="00E56507">
      <w:pPr>
        <w:rPr>
          <w:rFonts w:ascii="Verdana" w:hAnsi="Verdana" w:cs="Verdana"/>
          <w:sz w:val="20"/>
          <w:szCs w:val="20"/>
          <w:highlight w:val="yellow"/>
        </w:rPr>
      </w:pPr>
    </w:p>
    <w:p w14:paraId="6F3E3083" w14:textId="77777777" w:rsidR="002177BA" w:rsidRDefault="002177BA" w:rsidP="002177BA">
      <w:pPr>
        <w:rPr>
          <w:rFonts w:ascii="Verdana" w:hAnsi="Verdana"/>
          <w:color w:val="000000" w:themeColor="text1"/>
          <w:sz w:val="20"/>
          <w:szCs w:val="20"/>
        </w:rPr>
      </w:pPr>
      <w:bookmarkStart w:id="0" w:name="_Hlk149148714"/>
      <w:r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FD800C9" w14:textId="77777777" w:rsidR="002177BA" w:rsidRDefault="002177BA" w:rsidP="002177BA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Policy related questions should be directed to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5CA2E7C6" w14:textId="77777777" w:rsidR="002177BA" w:rsidRDefault="002177BA" w:rsidP="002177BA">
      <w:pPr>
        <w:rPr>
          <w:rFonts w:ascii="Verdana" w:hAnsi="Verdana"/>
          <w:color w:val="000000" w:themeColor="text1"/>
          <w:sz w:val="20"/>
          <w:szCs w:val="20"/>
        </w:rPr>
      </w:pPr>
    </w:p>
    <w:p w14:paraId="4D2A3C65" w14:textId="38C87291" w:rsidR="00377242" w:rsidRPr="002177BA" w:rsidRDefault="002177BA" w:rsidP="002177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System related questions should be directed to </w:t>
      </w:r>
      <w:r>
        <w:rPr>
          <w:rFonts w:ascii="Verdana" w:hAnsi="Verdana"/>
          <w:sz w:val="20"/>
          <w:szCs w:val="20"/>
        </w:rPr>
        <w:t xml:space="preserve">the HR Service Center, Time Services team. </w:t>
      </w:r>
      <w:r>
        <w:rPr>
          <w:rFonts w:ascii="Verdana" w:hAnsi="Verdana"/>
          <w:color w:val="000000" w:themeColor="text1"/>
          <w:sz w:val="20"/>
          <w:szCs w:val="20"/>
        </w:rPr>
        <w:t xml:space="preserve">Timekeepers and field time advisors should direct any questions related to this alert to their central agency time advisor. Central agency time advisors may submit questions via </w:t>
      </w:r>
      <w:r>
        <w:rPr>
          <w:rFonts w:ascii="Verdana" w:hAnsi="Verdana"/>
          <w:sz w:val="20"/>
          <w:szCs w:val="20"/>
        </w:rPr>
        <w:t xml:space="preserve">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HR/Pay Help Desk Request</w:t>
        </w:r>
      </w:hyperlink>
      <w:r>
        <w:rPr>
          <w:rFonts w:ascii="Verdana" w:hAnsi="Verdana"/>
          <w:sz w:val="20"/>
          <w:szCs w:val="20"/>
        </w:rPr>
        <w:t xml:space="preserve"> in the </w:t>
      </w:r>
      <w:r>
        <w:rPr>
          <w:rFonts w:ascii="Verdana" w:hAnsi="Verdana"/>
          <w:b/>
          <w:bCs/>
          <w:sz w:val="20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 category or call the HR Service Center, Time Services team at 877.242.6007, Option 2.</w:t>
      </w:r>
      <w:bookmarkEnd w:id="0"/>
    </w:p>
    <w:sectPr w:rsidR="00377242" w:rsidRPr="002177BA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8391" w14:textId="77777777" w:rsidR="00FE7ADE" w:rsidRDefault="00FE7ADE">
      <w:r>
        <w:separator/>
      </w:r>
    </w:p>
  </w:endnote>
  <w:endnote w:type="continuationSeparator" w:id="0">
    <w:p w14:paraId="5A763AE1" w14:textId="77777777" w:rsidR="00FE7ADE" w:rsidRDefault="00FE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CC62" w14:textId="788741CE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E3525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B589" w14:textId="77777777" w:rsidR="00FE7ADE" w:rsidRDefault="00FE7ADE">
      <w:r>
        <w:separator/>
      </w:r>
    </w:p>
  </w:footnote>
  <w:footnote w:type="continuationSeparator" w:id="0">
    <w:p w14:paraId="10A4018F" w14:textId="77777777" w:rsidR="00FE7ADE" w:rsidRDefault="00FE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5836C4F1" w:rsidR="00E37F42" w:rsidRPr="009C625C" w:rsidRDefault="00870D5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A4004">
          <w:rPr>
            <w:rFonts w:ascii="Verdana" w:hAnsi="Verdana" w:cs="Arial"/>
            <w:b/>
            <w:bCs/>
            <w:sz w:val="28"/>
            <w:szCs w:val="28"/>
          </w:rPr>
          <w:t>2</w:t>
        </w:r>
        <w:r w:rsidR="00174DC5">
          <w:rPr>
            <w:rFonts w:ascii="Verdana" w:hAnsi="Verdana" w:cs="Arial"/>
            <w:b/>
            <w:bCs/>
            <w:sz w:val="28"/>
            <w:szCs w:val="28"/>
          </w:rPr>
          <w:t>3</w:t>
        </w:r>
        <w:r w:rsidR="00AD495A">
          <w:rPr>
            <w:rFonts w:ascii="Verdana" w:hAnsi="Verdana" w:cs="Arial"/>
            <w:b/>
            <w:bCs/>
            <w:sz w:val="28"/>
            <w:szCs w:val="28"/>
          </w:rPr>
          <w:t>-</w:t>
        </w:r>
        <w:r w:rsidR="00393E42">
          <w:rPr>
            <w:rFonts w:ascii="Verdana" w:hAnsi="Verdana" w:cs="Arial"/>
            <w:b/>
            <w:bCs/>
            <w:sz w:val="28"/>
            <w:szCs w:val="28"/>
          </w:rPr>
          <w:t>10</w:t>
        </w:r>
      </w:sdtContent>
    </w:sdt>
  </w:p>
  <w:p w14:paraId="57C1C8E0" w14:textId="1C2E4205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6541AA">
      <w:rPr>
        <w:rFonts w:ascii="Verdana" w:hAnsi="Verdana" w:cs="Arial"/>
        <w:sz w:val="20"/>
        <w:szCs w:val="20"/>
      </w:rPr>
      <w:t>11</w:t>
    </w:r>
    <w:r w:rsidR="00CA4004">
      <w:rPr>
        <w:rFonts w:ascii="Verdana" w:hAnsi="Verdana" w:cs="Arial"/>
        <w:sz w:val="20"/>
        <w:szCs w:val="20"/>
      </w:rPr>
      <w:t>.</w:t>
    </w:r>
    <w:r w:rsidR="006541AA">
      <w:rPr>
        <w:rFonts w:ascii="Verdana" w:hAnsi="Verdana" w:cs="Arial"/>
        <w:sz w:val="20"/>
        <w:szCs w:val="20"/>
      </w:rPr>
      <w:t>30</w:t>
    </w:r>
    <w:r w:rsidR="00E45793">
      <w:rPr>
        <w:rFonts w:ascii="Verdana" w:hAnsi="Verdana" w:cs="Arial"/>
        <w:sz w:val="20"/>
        <w:szCs w:val="20"/>
      </w:rPr>
      <w:t>.</w:t>
    </w:r>
    <w:r w:rsidR="00CA4004">
      <w:rPr>
        <w:rFonts w:ascii="Verdana" w:hAnsi="Verdana" w:cs="Arial"/>
        <w:sz w:val="20"/>
        <w:szCs w:val="20"/>
      </w:rPr>
      <w:t>202</w:t>
    </w:r>
    <w:r w:rsidR="00174DC5">
      <w:rPr>
        <w:rFonts w:ascii="Verdana" w:hAnsi="Verdana" w:cs="Arial"/>
        <w:sz w:val="20"/>
        <w:szCs w:val="20"/>
      </w:rPr>
      <w:t>3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27C7A"/>
    <w:multiLevelType w:val="hybridMultilevel"/>
    <w:tmpl w:val="6184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3C97"/>
    <w:multiLevelType w:val="hybridMultilevel"/>
    <w:tmpl w:val="4834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E15F6"/>
    <w:multiLevelType w:val="hybridMultilevel"/>
    <w:tmpl w:val="43A0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3DB481F"/>
    <w:multiLevelType w:val="hybridMultilevel"/>
    <w:tmpl w:val="3B06D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7704042">
    <w:abstractNumId w:val="12"/>
  </w:num>
  <w:num w:numId="2" w16cid:durableId="1600136239">
    <w:abstractNumId w:val="29"/>
  </w:num>
  <w:num w:numId="3" w16cid:durableId="2119442323">
    <w:abstractNumId w:val="26"/>
  </w:num>
  <w:num w:numId="4" w16cid:durableId="1884709453">
    <w:abstractNumId w:val="37"/>
  </w:num>
  <w:num w:numId="5" w16cid:durableId="1679506625">
    <w:abstractNumId w:val="40"/>
  </w:num>
  <w:num w:numId="6" w16cid:durableId="1437165892">
    <w:abstractNumId w:val="34"/>
  </w:num>
  <w:num w:numId="7" w16cid:durableId="560016964">
    <w:abstractNumId w:val="18"/>
  </w:num>
  <w:num w:numId="8" w16cid:durableId="2009558838">
    <w:abstractNumId w:val="38"/>
  </w:num>
  <w:num w:numId="9" w16cid:durableId="1093429685">
    <w:abstractNumId w:val="9"/>
  </w:num>
  <w:num w:numId="10" w16cid:durableId="1624193122">
    <w:abstractNumId w:val="27"/>
  </w:num>
  <w:num w:numId="11" w16cid:durableId="1765806342">
    <w:abstractNumId w:val="17"/>
  </w:num>
  <w:num w:numId="12" w16cid:durableId="1524782514">
    <w:abstractNumId w:val="42"/>
  </w:num>
  <w:num w:numId="13" w16cid:durableId="167722496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2132823252">
    <w:abstractNumId w:val="2"/>
  </w:num>
  <w:num w:numId="15" w16cid:durableId="1373732377">
    <w:abstractNumId w:val="13"/>
  </w:num>
  <w:num w:numId="16" w16cid:durableId="1839885373">
    <w:abstractNumId w:val="3"/>
  </w:num>
  <w:num w:numId="17" w16cid:durableId="2026127486">
    <w:abstractNumId w:val="10"/>
  </w:num>
  <w:num w:numId="18" w16cid:durableId="486284683">
    <w:abstractNumId w:val="31"/>
  </w:num>
  <w:num w:numId="19" w16cid:durableId="912544582">
    <w:abstractNumId w:val="43"/>
  </w:num>
  <w:num w:numId="20" w16cid:durableId="800807806">
    <w:abstractNumId w:val="1"/>
  </w:num>
  <w:num w:numId="21" w16cid:durableId="1407805258">
    <w:abstractNumId w:val="5"/>
  </w:num>
  <w:num w:numId="22" w16cid:durableId="1126237942">
    <w:abstractNumId w:val="25"/>
  </w:num>
  <w:num w:numId="23" w16cid:durableId="354042131">
    <w:abstractNumId w:val="32"/>
  </w:num>
  <w:num w:numId="24" w16cid:durableId="27795326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1543700">
    <w:abstractNumId w:val="19"/>
  </w:num>
  <w:num w:numId="26" w16cid:durableId="1630476737">
    <w:abstractNumId w:val="33"/>
  </w:num>
  <w:num w:numId="27" w16cid:durableId="1942487149">
    <w:abstractNumId w:val="21"/>
  </w:num>
  <w:num w:numId="28" w16cid:durableId="2088067193">
    <w:abstractNumId w:val="15"/>
  </w:num>
  <w:num w:numId="29" w16cid:durableId="1615288236">
    <w:abstractNumId w:val="24"/>
  </w:num>
  <w:num w:numId="30" w16cid:durableId="480392816">
    <w:abstractNumId w:val="30"/>
  </w:num>
  <w:num w:numId="31" w16cid:durableId="1267077420">
    <w:abstractNumId w:val="41"/>
  </w:num>
  <w:num w:numId="32" w16cid:durableId="1201741113">
    <w:abstractNumId w:val="7"/>
  </w:num>
  <w:num w:numId="33" w16cid:durableId="1911235097">
    <w:abstractNumId w:val="22"/>
  </w:num>
  <w:num w:numId="34" w16cid:durableId="653149346">
    <w:abstractNumId w:val="6"/>
  </w:num>
  <w:num w:numId="35" w16cid:durableId="1165903995">
    <w:abstractNumId w:val="8"/>
  </w:num>
  <w:num w:numId="36" w16cid:durableId="281959252">
    <w:abstractNumId w:val="39"/>
  </w:num>
  <w:num w:numId="37" w16cid:durableId="1746680513">
    <w:abstractNumId w:val="4"/>
  </w:num>
  <w:num w:numId="38" w16cid:durableId="1921135973">
    <w:abstractNumId w:val="36"/>
  </w:num>
  <w:num w:numId="39" w16cid:durableId="1240939092">
    <w:abstractNumId w:val="44"/>
  </w:num>
  <w:num w:numId="40" w16cid:durableId="762142767">
    <w:abstractNumId w:val="20"/>
  </w:num>
  <w:num w:numId="41" w16cid:durableId="772172173">
    <w:abstractNumId w:val="23"/>
  </w:num>
  <w:num w:numId="42" w16cid:durableId="874653726">
    <w:abstractNumId w:val="14"/>
  </w:num>
  <w:num w:numId="43" w16cid:durableId="318652616">
    <w:abstractNumId w:val="35"/>
  </w:num>
  <w:num w:numId="44" w16cid:durableId="2139637264">
    <w:abstractNumId w:val="11"/>
  </w:num>
  <w:num w:numId="45" w16cid:durableId="3707636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1841"/>
    <w:rsid w:val="0000600F"/>
    <w:rsid w:val="00010771"/>
    <w:rsid w:val="000128F7"/>
    <w:rsid w:val="00015F8F"/>
    <w:rsid w:val="00017AE2"/>
    <w:rsid w:val="00032184"/>
    <w:rsid w:val="00032F54"/>
    <w:rsid w:val="0003592D"/>
    <w:rsid w:val="00041A44"/>
    <w:rsid w:val="00044247"/>
    <w:rsid w:val="000677CE"/>
    <w:rsid w:val="00076708"/>
    <w:rsid w:val="00086206"/>
    <w:rsid w:val="000907F3"/>
    <w:rsid w:val="00093182"/>
    <w:rsid w:val="000973C3"/>
    <w:rsid w:val="000A0B0D"/>
    <w:rsid w:val="000A60A9"/>
    <w:rsid w:val="000A7F6B"/>
    <w:rsid w:val="000B04AE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1467"/>
    <w:rsid w:val="00106466"/>
    <w:rsid w:val="0011336B"/>
    <w:rsid w:val="00114CE1"/>
    <w:rsid w:val="00123562"/>
    <w:rsid w:val="00135131"/>
    <w:rsid w:val="00142029"/>
    <w:rsid w:val="00146532"/>
    <w:rsid w:val="00153A1B"/>
    <w:rsid w:val="00155557"/>
    <w:rsid w:val="00163F86"/>
    <w:rsid w:val="00172103"/>
    <w:rsid w:val="00174DC5"/>
    <w:rsid w:val="00175C94"/>
    <w:rsid w:val="00175DDB"/>
    <w:rsid w:val="00183489"/>
    <w:rsid w:val="0018579C"/>
    <w:rsid w:val="00194B6C"/>
    <w:rsid w:val="001B0CD9"/>
    <w:rsid w:val="001B3B1F"/>
    <w:rsid w:val="001D27AD"/>
    <w:rsid w:val="001D3AA5"/>
    <w:rsid w:val="001E1733"/>
    <w:rsid w:val="001E5838"/>
    <w:rsid w:val="001E67B9"/>
    <w:rsid w:val="001F3743"/>
    <w:rsid w:val="001F3FDF"/>
    <w:rsid w:val="001F5547"/>
    <w:rsid w:val="001F66B6"/>
    <w:rsid w:val="001F69AA"/>
    <w:rsid w:val="001F70AF"/>
    <w:rsid w:val="00204AB0"/>
    <w:rsid w:val="002129D8"/>
    <w:rsid w:val="002177BA"/>
    <w:rsid w:val="00223BA4"/>
    <w:rsid w:val="00231E37"/>
    <w:rsid w:val="0023295F"/>
    <w:rsid w:val="00234E0B"/>
    <w:rsid w:val="00242ED0"/>
    <w:rsid w:val="00251276"/>
    <w:rsid w:val="002525F6"/>
    <w:rsid w:val="00254EAB"/>
    <w:rsid w:val="00261AF4"/>
    <w:rsid w:val="00262C4D"/>
    <w:rsid w:val="0026477D"/>
    <w:rsid w:val="002700BA"/>
    <w:rsid w:val="00270CBF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32CD"/>
    <w:rsid w:val="003164AD"/>
    <w:rsid w:val="00320821"/>
    <w:rsid w:val="00363D4A"/>
    <w:rsid w:val="00363E80"/>
    <w:rsid w:val="003645AA"/>
    <w:rsid w:val="00377242"/>
    <w:rsid w:val="00380B94"/>
    <w:rsid w:val="0038304D"/>
    <w:rsid w:val="00387972"/>
    <w:rsid w:val="00393E42"/>
    <w:rsid w:val="00393F12"/>
    <w:rsid w:val="003A659C"/>
    <w:rsid w:val="003B2AB4"/>
    <w:rsid w:val="003B58FA"/>
    <w:rsid w:val="003D3C16"/>
    <w:rsid w:val="003D5C30"/>
    <w:rsid w:val="003D6BFF"/>
    <w:rsid w:val="003D6F8B"/>
    <w:rsid w:val="003E2C0F"/>
    <w:rsid w:val="003E3FDC"/>
    <w:rsid w:val="003F1703"/>
    <w:rsid w:val="003F28EF"/>
    <w:rsid w:val="003F45B6"/>
    <w:rsid w:val="00406094"/>
    <w:rsid w:val="004061CB"/>
    <w:rsid w:val="00410D2B"/>
    <w:rsid w:val="00412D1B"/>
    <w:rsid w:val="004168B6"/>
    <w:rsid w:val="004231E8"/>
    <w:rsid w:val="004301E3"/>
    <w:rsid w:val="00431645"/>
    <w:rsid w:val="00431C2B"/>
    <w:rsid w:val="004632F3"/>
    <w:rsid w:val="00464787"/>
    <w:rsid w:val="00472D0E"/>
    <w:rsid w:val="00473681"/>
    <w:rsid w:val="0047548F"/>
    <w:rsid w:val="00480D8F"/>
    <w:rsid w:val="004821A6"/>
    <w:rsid w:val="00484FF3"/>
    <w:rsid w:val="0048680C"/>
    <w:rsid w:val="004903F1"/>
    <w:rsid w:val="00490D09"/>
    <w:rsid w:val="004A037D"/>
    <w:rsid w:val="004A3C84"/>
    <w:rsid w:val="004B0360"/>
    <w:rsid w:val="004D2081"/>
    <w:rsid w:val="004D5E8E"/>
    <w:rsid w:val="004E1A78"/>
    <w:rsid w:val="004E3525"/>
    <w:rsid w:val="00515ABB"/>
    <w:rsid w:val="00517E5B"/>
    <w:rsid w:val="00525B66"/>
    <w:rsid w:val="00526EB1"/>
    <w:rsid w:val="00527CC8"/>
    <w:rsid w:val="00531D0D"/>
    <w:rsid w:val="00533830"/>
    <w:rsid w:val="005376D9"/>
    <w:rsid w:val="00541F37"/>
    <w:rsid w:val="005420FE"/>
    <w:rsid w:val="00547268"/>
    <w:rsid w:val="005501B5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94859"/>
    <w:rsid w:val="005A085A"/>
    <w:rsid w:val="005A4F64"/>
    <w:rsid w:val="005B43B1"/>
    <w:rsid w:val="005B5B85"/>
    <w:rsid w:val="005C0E77"/>
    <w:rsid w:val="005D45D6"/>
    <w:rsid w:val="005E46A4"/>
    <w:rsid w:val="005E506A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41AA"/>
    <w:rsid w:val="00655AA4"/>
    <w:rsid w:val="00657020"/>
    <w:rsid w:val="00670C4D"/>
    <w:rsid w:val="0067247D"/>
    <w:rsid w:val="00673338"/>
    <w:rsid w:val="00675176"/>
    <w:rsid w:val="00675DE1"/>
    <w:rsid w:val="00685856"/>
    <w:rsid w:val="00685C3F"/>
    <w:rsid w:val="00692502"/>
    <w:rsid w:val="00694D27"/>
    <w:rsid w:val="006A226E"/>
    <w:rsid w:val="006A5184"/>
    <w:rsid w:val="006B3148"/>
    <w:rsid w:val="006B3B99"/>
    <w:rsid w:val="006B56B9"/>
    <w:rsid w:val="006C05AB"/>
    <w:rsid w:val="006C3972"/>
    <w:rsid w:val="006D2AC2"/>
    <w:rsid w:val="006D7B98"/>
    <w:rsid w:val="006E3735"/>
    <w:rsid w:val="006E56AE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0F4A"/>
    <w:rsid w:val="00761E16"/>
    <w:rsid w:val="00781D8D"/>
    <w:rsid w:val="007841A2"/>
    <w:rsid w:val="00784436"/>
    <w:rsid w:val="00785C03"/>
    <w:rsid w:val="00785CC6"/>
    <w:rsid w:val="00792831"/>
    <w:rsid w:val="007A1850"/>
    <w:rsid w:val="007A4A1D"/>
    <w:rsid w:val="007B1C44"/>
    <w:rsid w:val="007B23C1"/>
    <w:rsid w:val="007B4FF2"/>
    <w:rsid w:val="007D40CB"/>
    <w:rsid w:val="007D4312"/>
    <w:rsid w:val="007D4D67"/>
    <w:rsid w:val="007E39EE"/>
    <w:rsid w:val="007F0EDA"/>
    <w:rsid w:val="007F4BE8"/>
    <w:rsid w:val="00805703"/>
    <w:rsid w:val="00807AF9"/>
    <w:rsid w:val="00825BAC"/>
    <w:rsid w:val="00825FB3"/>
    <w:rsid w:val="008324FF"/>
    <w:rsid w:val="008333AC"/>
    <w:rsid w:val="00834767"/>
    <w:rsid w:val="00837988"/>
    <w:rsid w:val="0084608D"/>
    <w:rsid w:val="00852857"/>
    <w:rsid w:val="00854632"/>
    <w:rsid w:val="00854DF7"/>
    <w:rsid w:val="00857868"/>
    <w:rsid w:val="008605AC"/>
    <w:rsid w:val="00865E95"/>
    <w:rsid w:val="00870D5E"/>
    <w:rsid w:val="0088002F"/>
    <w:rsid w:val="00892D7C"/>
    <w:rsid w:val="00896241"/>
    <w:rsid w:val="008B5463"/>
    <w:rsid w:val="008C52A0"/>
    <w:rsid w:val="008D04D2"/>
    <w:rsid w:val="008D27C8"/>
    <w:rsid w:val="008D6A67"/>
    <w:rsid w:val="008E042F"/>
    <w:rsid w:val="008F5217"/>
    <w:rsid w:val="008F5902"/>
    <w:rsid w:val="008F61D5"/>
    <w:rsid w:val="008F71C2"/>
    <w:rsid w:val="00900FC9"/>
    <w:rsid w:val="00901341"/>
    <w:rsid w:val="009045FA"/>
    <w:rsid w:val="00905E4F"/>
    <w:rsid w:val="00911E3D"/>
    <w:rsid w:val="00916546"/>
    <w:rsid w:val="00917F42"/>
    <w:rsid w:val="00930A37"/>
    <w:rsid w:val="009345EE"/>
    <w:rsid w:val="00944F2D"/>
    <w:rsid w:val="009472B9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6FDE"/>
    <w:rsid w:val="009B7707"/>
    <w:rsid w:val="009C1128"/>
    <w:rsid w:val="009C1B31"/>
    <w:rsid w:val="009C625C"/>
    <w:rsid w:val="009C7C5D"/>
    <w:rsid w:val="009D3D39"/>
    <w:rsid w:val="009D4082"/>
    <w:rsid w:val="009E500F"/>
    <w:rsid w:val="00A11750"/>
    <w:rsid w:val="00A16566"/>
    <w:rsid w:val="00A17DBF"/>
    <w:rsid w:val="00A2077E"/>
    <w:rsid w:val="00A256E4"/>
    <w:rsid w:val="00A4021F"/>
    <w:rsid w:val="00A416A3"/>
    <w:rsid w:val="00A43D87"/>
    <w:rsid w:val="00A466C3"/>
    <w:rsid w:val="00A52AE7"/>
    <w:rsid w:val="00A6071E"/>
    <w:rsid w:val="00A6573B"/>
    <w:rsid w:val="00A669EA"/>
    <w:rsid w:val="00A729DE"/>
    <w:rsid w:val="00A810C1"/>
    <w:rsid w:val="00A82449"/>
    <w:rsid w:val="00A85CEE"/>
    <w:rsid w:val="00A860E1"/>
    <w:rsid w:val="00A92752"/>
    <w:rsid w:val="00A92C75"/>
    <w:rsid w:val="00A9430B"/>
    <w:rsid w:val="00A94391"/>
    <w:rsid w:val="00AA09D9"/>
    <w:rsid w:val="00AA4B7F"/>
    <w:rsid w:val="00AC4B6F"/>
    <w:rsid w:val="00AC71A6"/>
    <w:rsid w:val="00AD000E"/>
    <w:rsid w:val="00AD207F"/>
    <w:rsid w:val="00AD22B0"/>
    <w:rsid w:val="00AD38C5"/>
    <w:rsid w:val="00AD495A"/>
    <w:rsid w:val="00AE1947"/>
    <w:rsid w:val="00AE2B40"/>
    <w:rsid w:val="00AE3238"/>
    <w:rsid w:val="00AF44A6"/>
    <w:rsid w:val="00AF617D"/>
    <w:rsid w:val="00AF6CE7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1348"/>
    <w:rsid w:val="00BA623A"/>
    <w:rsid w:val="00BB31B8"/>
    <w:rsid w:val="00BB37D5"/>
    <w:rsid w:val="00BC08E6"/>
    <w:rsid w:val="00BC2E24"/>
    <w:rsid w:val="00BD051B"/>
    <w:rsid w:val="00BD0E3C"/>
    <w:rsid w:val="00BE5A9B"/>
    <w:rsid w:val="00BF2523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31E2"/>
    <w:rsid w:val="00C75B10"/>
    <w:rsid w:val="00C7709E"/>
    <w:rsid w:val="00C8765C"/>
    <w:rsid w:val="00C9010D"/>
    <w:rsid w:val="00C9285D"/>
    <w:rsid w:val="00C928E2"/>
    <w:rsid w:val="00C977C2"/>
    <w:rsid w:val="00CA4004"/>
    <w:rsid w:val="00CB4125"/>
    <w:rsid w:val="00CC022A"/>
    <w:rsid w:val="00CC4CB7"/>
    <w:rsid w:val="00CD07FD"/>
    <w:rsid w:val="00CD62C7"/>
    <w:rsid w:val="00CD6CB5"/>
    <w:rsid w:val="00CF43D2"/>
    <w:rsid w:val="00CF44B8"/>
    <w:rsid w:val="00CF6BC8"/>
    <w:rsid w:val="00D16A9B"/>
    <w:rsid w:val="00D16C5E"/>
    <w:rsid w:val="00D200F1"/>
    <w:rsid w:val="00D2172A"/>
    <w:rsid w:val="00D31F60"/>
    <w:rsid w:val="00D32413"/>
    <w:rsid w:val="00D37D66"/>
    <w:rsid w:val="00D43BAB"/>
    <w:rsid w:val="00D52F2E"/>
    <w:rsid w:val="00D54081"/>
    <w:rsid w:val="00D6188B"/>
    <w:rsid w:val="00D63EDA"/>
    <w:rsid w:val="00D66818"/>
    <w:rsid w:val="00D704CA"/>
    <w:rsid w:val="00D74829"/>
    <w:rsid w:val="00D81511"/>
    <w:rsid w:val="00DA33AF"/>
    <w:rsid w:val="00DA42D5"/>
    <w:rsid w:val="00DB487C"/>
    <w:rsid w:val="00DB53B0"/>
    <w:rsid w:val="00DB5A17"/>
    <w:rsid w:val="00DB6B70"/>
    <w:rsid w:val="00DC467C"/>
    <w:rsid w:val="00DC59B1"/>
    <w:rsid w:val="00DD3D5B"/>
    <w:rsid w:val="00DE0508"/>
    <w:rsid w:val="00DE697D"/>
    <w:rsid w:val="00DF4391"/>
    <w:rsid w:val="00DF4D1A"/>
    <w:rsid w:val="00DF65DF"/>
    <w:rsid w:val="00E02304"/>
    <w:rsid w:val="00E15148"/>
    <w:rsid w:val="00E15F7F"/>
    <w:rsid w:val="00E16248"/>
    <w:rsid w:val="00E27E23"/>
    <w:rsid w:val="00E3410F"/>
    <w:rsid w:val="00E35135"/>
    <w:rsid w:val="00E37F42"/>
    <w:rsid w:val="00E42C77"/>
    <w:rsid w:val="00E44989"/>
    <w:rsid w:val="00E44A9D"/>
    <w:rsid w:val="00E45772"/>
    <w:rsid w:val="00E45793"/>
    <w:rsid w:val="00E4597C"/>
    <w:rsid w:val="00E46267"/>
    <w:rsid w:val="00E464B1"/>
    <w:rsid w:val="00E55166"/>
    <w:rsid w:val="00E56507"/>
    <w:rsid w:val="00E61372"/>
    <w:rsid w:val="00E62FBA"/>
    <w:rsid w:val="00E6374D"/>
    <w:rsid w:val="00E64E77"/>
    <w:rsid w:val="00E7139F"/>
    <w:rsid w:val="00E800B7"/>
    <w:rsid w:val="00E80B17"/>
    <w:rsid w:val="00E91151"/>
    <w:rsid w:val="00E942AE"/>
    <w:rsid w:val="00E94FDB"/>
    <w:rsid w:val="00E9621C"/>
    <w:rsid w:val="00EB18AE"/>
    <w:rsid w:val="00EB4892"/>
    <w:rsid w:val="00EB5791"/>
    <w:rsid w:val="00EC04F8"/>
    <w:rsid w:val="00ED5D52"/>
    <w:rsid w:val="00EE0BBB"/>
    <w:rsid w:val="00EE14CE"/>
    <w:rsid w:val="00EE4243"/>
    <w:rsid w:val="00EE7111"/>
    <w:rsid w:val="00F007DB"/>
    <w:rsid w:val="00F034D8"/>
    <w:rsid w:val="00F03F86"/>
    <w:rsid w:val="00F07E13"/>
    <w:rsid w:val="00F1405B"/>
    <w:rsid w:val="00F15489"/>
    <w:rsid w:val="00F20F97"/>
    <w:rsid w:val="00F24681"/>
    <w:rsid w:val="00F355F9"/>
    <w:rsid w:val="00F359CE"/>
    <w:rsid w:val="00F45499"/>
    <w:rsid w:val="00F46EFC"/>
    <w:rsid w:val="00F51DDD"/>
    <w:rsid w:val="00F5284F"/>
    <w:rsid w:val="00F54727"/>
    <w:rsid w:val="00F560FE"/>
    <w:rsid w:val="00F75F37"/>
    <w:rsid w:val="00F8399F"/>
    <w:rsid w:val="00F8614A"/>
    <w:rsid w:val="00F93562"/>
    <w:rsid w:val="00F953A0"/>
    <w:rsid w:val="00FA09B3"/>
    <w:rsid w:val="00FA169A"/>
    <w:rsid w:val="00FA4911"/>
    <w:rsid w:val="00FB4CDC"/>
    <w:rsid w:val="00FC774B"/>
    <w:rsid w:val="00FD0C44"/>
    <w:rsid w:val="00FD1180"/>
    <w:rsid w:val="00FD7412"/>
    <w:rsid w:val="00FE1010"/>
    <w:rsid w:val="00FE7AD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41CB1"/>
    <w:rsid w:val="007713F3"/>
    <w:rsid w:val="0083255E"/>
    <w:rsid w:val="00871851"/>
    <w:rsid w:val="009E6E6D"/>
    <w:rsid w:val="00BA0263"/>
    <w:rsid w:val="00BD7EF5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B1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7E790D-674D-4AAA-95AE-44C33928A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E128C-7922-4284-85F4-B5B77BC867A5}"/>
</file>

<file path=customXml/itemProps3.xml><?xml version="1.0" encoding="utf-8"?>
<ds:datastoreItem xmlns:ds="http://schemas.openxmlformats.org/officeDocument/2006/customXml" ds:itemID="{A5E71D1C-3E42-4D5E-8C13-B05CA6D735FA}"/>
</file>

<file path=customXml/itemProps4.xml><?xml version="1.0" encoding="utf-8"?>
<ds:datastoreItem xmlns:ds="http://schemas.openxmlformats.org/officeDocument/2006/customXml" ds:itemID="{B01DED72-F51C-4E6C-9FDB-E3976F5D680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6</TotalTime>
  <Pages>2</Pages>
  <Words>454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UFCW</vt:lpstr>
    </vt:vector>
  </TitlesOfParts>
  <Company>Office of Administration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>Information regarding updates to SAP to reflect 7/1/2019 through 6/30/2023 time contract changes for UFCW (PLCB Only)</dc:subject>
  <dc:creator>lcohrac</dc:creator>
  <cp:keywords>Description, Keywords, Operations, Personnel Administration</cp:keywords>
  <dc:description/>
  <cp:lastModifiedBy>Shoop, Nicole</cp:lastModifiedBy>
  <cp:revision>5</cp:revision>
  <cp:lastPrinted>2012-05-21T15:38:00Z</cp:lastPrinted>
  <dcterms:created xsi:type="dcterms:W3CDTF">2023-11-20T13:08:00Z</dcterms:created>
  <dcterms:modified xsi:type="dcterms:W3CDTF">2023-11-30T13:57:00Z</dcterms:modified>
  <cp:category>Time Alert</cp:category>
  <cp:contentStatus>2023-10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