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6594559" w:rsidR="00A669EA" w:rsidRPr="009C625C" w:rsidRDefault="00CD1CE9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/1/20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20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8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/3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1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7305F4">
            <w:rPr>
              <w:rFonts w:ascii="Verdana" w:hAnsi="Verdana" w:cs="Verdana"/>
              <w:b/>
              <w:sz w:val="20"/>
              <w:szCs w:val="20"/>
            </w:rPr>
            <w:t>2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1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D3E6F">
            <w:rPr>
              <w:rFonts w:ascii="Verdana" w:hAnsi="Verdana" w:cs="Verdana"/>
              <w:b/>
              <w:sz w:val="20"/>
              <w:szCs w:val="20"/>
            </w:rPr>
            <w:t>UGSOA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04960">
        <w:rPr>
          <w:rFonts w:ascii="Verdana" w:hAnsi="Verdana" w:cs="Verdana"/>
          <w:b/>
          <w:sz w:val="20"/>
          <w:szCs w:val="20"/>
        </w:rPr>
        <w:t>(</w:t>
      </w:r>
      <w:r w:rsidR="001D3E6F">
        <w:rPr>
          <w:rFonts w:ascii="Verdana" w:hAnsi="Verdana" w:cs="Verdana"/>
          <w:b/>
          <w:sz w:val="20"/>
          <w:szCs w:val="20"/>
        </w:rPr>
        <w:t>L&amp;I, DMVA, PSP, DHS, PHMC, DCNR &amp; Agriculture</w:t>
      </w:r>
      <w:r w:rsidR="00904960">
        <w:rPr>
          <w:rFonts w:ascii="Verdana" w:hAnsi="Verdana" w:cs="Verdana"/>
          <w:b/>
          <w:sz w:val="20"/>
          <w:szCs w:val="20"/>
        </w:rPr>
        <w:t xml:space="preserve">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2BB47CA3" w:rsidR="00377242" w:rsidRPr="009C625C" w:rsidRDefault="00CD1CE9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 xml:space="preserve">Information regarding updates to SAP to reflect </w:t>
          </w:r>
          <w:r w:rsidR="001D3E6F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>/1/20</w:t>
          </w:r>
          <w:r w:rsidR="001D3E6F">
            <w:rPr>
              <w:rFonts w:ascii="Verdana" w:hAnsi="Verdana" w:cs="Verdana"/>
              <w:sz w:val="20"/>
              <w:szCs w:val="20"/>
            </w:rPr>
            <w:t>20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1D3E6F">
            <w:rPr>
              <w:rFonts w:ascii="Verdana" w:hAnsi="Verdana" w:cs="Verdana"/>
              <w:sz w:val="20"/>
              <w:szCs w:val="20"/>
            </w:rPr>
            <w:t>8</w:t>
          </w:r>
          <w:r w:rsidR="00E6347A">
            <w:rPr>
              <w:rFonts w:ascii="Verdana" w:hAnsi="Verdana" w:cs="Verdana"/>
              <w:sz w:val="20"/>
              <w:szCs w:val="20"/>
            </w:rPr>
            <w:t>/3</w:t>
          </w:r>
          <w:r w:rsidR="001D3E6F">
            <w:rPr>
              <w:rFonts w:ascii="Verdana" w:hAnsi="Verdana" w:cs="Verdana"/>
              <w:sz w:val="20"/>
              <w:szCs w:val="20"/>
            </w:rPr>
            <w:t>1</w:t>
          </w:r>
          <w:r w:rsidR="00E6347A">
            <w:rPr>
              <w:rFonts w:ascii="Verdana" w:hAnsi="Verdana" w:cs="Verdana"/>
              <w:sz w:val="20"/>
              <w:szCs w:val="20"/>
            </w:rPr>
            <w:t>/20</w:t>
          </w:r>
          <w:r w:rsidR="007305F4">
            <w:rPr>
              <w:rFonts w:ascii="Verdana" w:hAnsi="Verdana" w:cs="Verdana"/>
              <w:sz w:val="20"/>
              <w:szCs w:val="20"/>
            </w:rPr>
            <w:t>2</w:t>
          </w:r>
          <w:r w:rsidR="001D3E6F">
            <w:rPr>
              <w:rFonts w:ascii="Verdana" w:hAnsi="Verdana" w:cs="Verdana"/>
              <w:sz w:val="20"/>
              <w:szCs w:val="20"/>
            </w:rPr>
            <w:t>1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1D3E6F">
            <w:rPr>
              <w:rFonts w:ascii="Verdana" w:hAnsi="Verdana" w:cs="Verdana"/>
              <w:sz w:val="20"/>
              <w:szCs w:val="20"/>
            </w:rPr>
            <w:t>UGSOA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1D3E6F">
            <w:rPr>
              <w:rFonts w:ascii="Verdana" w:hAnsi="Verdana" w:cs="Verdana"/>
              <w:sz w:val="20"/>
              <w:szCs w:val="20"/>
            </w:rPr>
            <w:t>R1/R2</w:t>
          </w:r>
          <w:r w:rsidR="00E6347A">
            <w:rPr>
              <w:rFonts w:ascii="Verdana" w:hAnsi="Verdana" w:cs="Verdana"/>
              <w:sz w:val="20"/>
              <w:szCs w:val="20"/>
            </w:rPr>
            <w:t>)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67D223A4" w14:textId="60500534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configuration involving absences and attendances has been updated with the contract changes for </w:t>
      </w:r>
      <w:r w:rsidR="001D3E6F">
        <w:rPr>
          <w:rFonts w:ascii="Verdana" w:hAnsi="Verdana" w:cs="Verdana"/>
          <w:sz w:val="20"/>
          <w:szCs w:val="20"/>
        </w:rPr>
        <w:t>UGSOA f</w:t>
      </w:r>
      <w:r>
        <w:rPr>
          <w:rFonts w:ascii="Verdana" w:hAnsi="Verdana" w:cs="Verdana"/>
          <w:sz w:val="20"/>
          <w:szCs w:val="20"/>
        </w:rPr>
        <w:t xml:space="preserve">or the contract period of </w:t>
      </w:r>
      <w:r w:rsidR="001D3E6F">
        <w:rPr>
          <w:rFonts w:ascii="Verdana" w:hAnsi="Verdana" w:cs="Verdana"/>
          <w:sz w:val="20"/>
          <w:szCs w:val="20"/>
        </w:rPr>
        <w:t>9/1/2020</w:t>
      </w:r>
      <w:r>
        <w:rPr>
          <w:rFonts w:ascii="Verdana" w:hAnsi="Verdana" w:cs="Verdana"/>
          <w:sz w:val="20"/>
          <w:szCs w:val="20"/>
        </w:rPr>
        <w:t xml:space="preserve"> through </w:t>
      </w:r>
      <w:r w:rsidR="001D3E6F">
        <w:rPr>
          <w:rFonts w:ascii="Verdana" w:hAnsi="Verdana" w:cs="Verdana"/>
          <w:sz w:val="20"/>
          <w:szCs w:val="20"/>
        </w:rPr>
        <w:t>8/31/2021</w:t>
      </w:r>
      <w:r>
        <w:rPr>
          <w:rFonts w:ascii="Verdana" w:hAnsi="Verdana" w:cs="Verdana"/>
          <w:sz w:val="20"/>
          <w:szCs w:val="20"/>
        </w:rPr>
        <w:t>. Following is an explanation of the changes.</w:t>
      </w:r>
    </w:p>
    <w:p w14:paraId="03AE2F10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C501C2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855E05C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518D067B" w14:textId="68C63413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1D3E6F">
        <w:rPr>
          <w:rFonts w:ascii="Verdana" w:hAnsi="Verdana" w:cs="Verdana"/>
          <w:sz w:val="20"/>
          <w:szCs w:val="20"/>
        </w:rPr>
        <w:t>9/1/2020,</w:t>
      </w:r>
      <w:r>
        <w:rPr>
          <w:rFonts w:ascii="Verdana" w:hAnsi="Verdana" w:cs="Verdana"/>
          <w:sz w:val="20"/>
          <w:szCs w:val="20"/>
        </w:rPr>
        <w:t xml:space="preserve"> there are two pay rates for shift differential</w:t>
      </w:r>
      <w:r w:rsidR="00C96796">
        <w:rPr>
          <w:rFonts w:ascii="Verdana" w:hAnsi="Verdana" w:cs="Verdana"/>
          <w:sz w:val="20"/>
          <w:szCs w:val="20"/>
        </w:rPr>
        <w:t xml:space="preserve">. </w:t>
      </w:r>
    </w:p>
    <w:p w14:paraId="2A3E8D74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3CC55CC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7A851CA0" w14:textId="77777777" w:rsidR="009D562D" w:rsidRPr="00CB76D3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5FA81A43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9D562D" w14:paraId="0FF8935A" w14:textId="77777777" w:rsidTr="006E4BC6">
        <w:tc>
          <w:tcPr>
            <w:tcW w:w="1975" w:type="dxa"/>
          </w:tcPr>
          <w:p w14:paraId="4F046B2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778FD02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6331FE60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40A96B04" w14:textId="77777777" w:rsidTr="006E4BC6">
        <w:tc>
          <w:tcPr>
            <w:tcW w:w="1975" w:type="dxa"/>
          </w:tcPr>
          <w:p w14:paraId="4E399B7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130D1D4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79294E2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9D562D" w14:paraId="6619F8D5" w14:textId="77777777" w:rsidTr="006E4BC6">
        <w:tc>
          <w:tcPr>
            <w:tcW w:w="1975" w:type="dxa"/>
          </w:tcPr>
          <w:p w14:paraId="3E7B61B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1E60FE4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0A07BE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9D562D" w14:paraId="179038B9" w14:textId="77777777" w:rsidTr="006E4BC6">
        <w:tc>
          <w:tcPr>
            <w:tcW w:w="1975" w:type="dxa"/>
          </w:tcPr>
          <w:p w14:paraId="0D6BF8F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23A0F2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0864A164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9D562D" w14:paraId="7F98FA0B" w14:textId="77777777" w:rsidTr="006E4BC6">
        <w:tc>
          <w:tcPr>
            <w:tcW w:w="1975" w:type="dxa"/>
          </w:tcPr>
          <w:p w14:paraId="12DCCEF1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3BFBB18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41D7670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9D562D" w14:paraId="58395334" w14:textId="77777777" w:rsidTr="006E4BC6">
        <w:tc>
          <w:tcPr>
            <w:tcW w:w="1975" w:type="dxa"/>
          </w:tcPr>
          <w:p w14:paraId="2ABD6B2A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3FC4E4C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7F897ACF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9D562D" w14:paraId="11CC4E54" w14:textId="77777777" w:rsidTr="006E4BC6">
        <w:tc>
          <w:tcPr>
            <w:tcW w:w="1975" w:type="dxa"/>
          </w:tcPr>
          <w:p w14:paraId="2A39E36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09D5EDB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6F0E472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65E5B7F7" w14:textId="77777777" w:rsidR="009D562D" w:rsidRDefault="009D562D" w:rsidP="009D562D">
      <w:pPr>
        <w:pStyle w:val="ListParagraph"/>
        <w:rPr>
          <w:rFonts w:ascii="Verdana" w:hAnsi="Verdana" w:cs="Verdana"/>
          <w:sz w:val="20"/>
          <w:szCs w:val="20"/>
        </w:rPr>
      </w:pPr>
    </w:p>
    <w:p w14:paraId="38CF7B90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0AC40E52" w14:textId="77777777" w:rsidR="009D562D" w:rsidRPr="001307A4" w:rsidRDefault="009D562D" w:rsidP="009D562D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1E660C73" w14:textId="77777777" w:rsidR="009D562D" w:rsidRPr="00ED0E54" w:rsidRDefault="009D562D" w:rsidP="009D562D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9D562D" w14:paraId="12BDD6A3" w14:textId="77777777" w:rsidTr="006E4BC6">
        <w:tc>
          <w:tcPr>
            <w:tcW w:w="1975" w:type="dxa"/>
          </w:tcPr>
          <w:p w14:paraId="4BF85525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10E73D38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1224397B" w14:textId="77777777" w:rsidR="009D562D" w:rsidRPr="00ED0E54" w:rsidRDefault="009D562D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9D562D" w14:paraId="721C9296" w14:textId="77777777" w:rsidTr="006E4BC6">
        <w:tc>
          <w:tcPr>
            <w:tcW w:w="1975" w:type="dxa"/>
          </w:tcPr>
          <w:p w14:paraId="17DFF279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0565DBD6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2FAF45FC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9D562D" w14:paraId="6CF6CE83" w14:textId="77777777" w:rsidTr="006E4BC6">
        <w:tc>
          <w:tcPr>
            <w:tcW w:w="1975" w:type="dxa"/>
          </w:tcPr>
          <w:p w14:paraId="4D306D9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55EA1A3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10FDA02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9D562D" w14:paraId="2F16B1D9" w14:textId="77777777" w:rsidTr="006E4BC6">
        <w:tc>
          <w:tcPr>
            <w:tcW w:w="1975" w:type="dxa"/>
          </w:tcPr>
          <w:p w14:paraId="535D7492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434DDDFB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1D49B0F7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9D562D" w14:paraId="55709A83" w14:textId="77777777" w:rsidTr="006E4BC6">
        <w:tc>
          <w:tcPr>
            <w:tcW w:w="1975" w:type="dxa"/>
          </w:tcPr>
          <w:p w14:paraId="14B19B90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CA9B2F5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1543646E" w14:textId="77777777" w:rsidR="009D562D" w:rsidRDefault="009D562D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5BE48987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697CD622" w14:textId="68EC3148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154535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154535">
        <w:rPr>
          <w:rFonts w:ascii="Verdana" w:hAnsi="Verdana" w:cs="Verdana"/>
          <w:sz w:val="20"/>
          <w:szCs w:val="20"/>
        </w:rPr>
        <w:t xml:space="preserve"> based on </w:t>
      </w:r>
      <w:r>
        <w:rPr>
          <w:rFonts w:ascii="Verdana" w:hAnsi="Verdana" w:cs="Verdana"/>
          <w:sz w:val="20"/>
          <w:szCs w:val="20"/>
        </w:rPr>
        <w:t xml:space="preserve">the employee’s work schedule. </w:t>
      </w:r>
      <w:r w:rsidR="00675257">
        <w:rPr>
          <w:rFonts w:ascii="Verdana" w:hAnsi="Verdana" w:cs="Verdana"/>
          <w:sz w:val="20"/>
          <w:szCs w:val="20"/>
        </w:rPr>
        <w:t xml:space="preserve">Time evaluation was retroed </w:t>
      </w:r>
      <w:r w:rsidR="000A5EB2">
        <w:rPr>
          <w:rFonts w:ascii="Verdana" w:hAnsi="Verdana" w:cs="Verdana"/>
          <w:sz w:val="20"/>
          <w:szCs w:val="20"/>
        </w:rPr>
        <w:t xml:space="preserve">to apply the new </w:t>
      </w:r>
      <w:r w:rsidR="00571FC9">
        <w:rPr>
          <w:rFonts w:ascii="Verdana" w:hAnsi="Verdana" w:cs="Verdana"/>
          <w:sz w:val="20"/>
          <w:szCs w:val="20"/>
        </w:rPr>
        <w:t xml:space="preserve">shift differential rates </w:t>
      </w:r>
      <w:r w:rsidR="000A5EB2">
        <w:rPr>
          <w:rFonts w:ascii="Verdana" w:hAnsi="Verdana" w:cs="Verdana"/>
          <w:sz w:val="20"/>
          <w:szCs w:val="20"/>
        </w:rPr>
        <w:t xml:space="preserve">for </w:t>
      </w:r>
      <w:r w:rsidR="00571FC9">
        <w:rPr>
          <w:rFonts w:ascii="Verdana" w:hAnsi="Verdana" w:cs="Verdana"/>
          <w:sz w:val="20"/>
          <w:szCs w:val="20"/>
        </w:rPr>
        <w:t>employees whose work shift is eligible for shift differential.</w:t>
      </w:r>
      <w:r w:rsidR="000A5EB2">
        <w:rPr>
          <w:rFonts w:ascii="Verdana" w:hAnsi="Verdana" w:cs="Verdana"/>
          <w:sz w:val="20"/>
          <w:szCs w:val="20"/>
        </w:rPr>
        <w:t xml:space="preserve"> </w:t>
      </w:r>
      <w:r w:rsidR="00571FC9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sers</w:t>
      </w:r>
      <w:r w:rsidR="00571FC9">
        <w:rPr>
          <w:rFonts w:ascii="Verdana" w:hAnsi="Verdana" w:cs="Verdana"/>
          <w:sz w:val="20"/>
          <w:szCs w:val="20"/>
        </w:rPr>
        <w:t xml:space="preserve"> will </w:t>
      </w:r>
      <w:r>
        <w:rPr>
          <w:rFonts w:ascii="Verdana" w:hAnsi="Verdana" w:cs="Verdana"/>
          <w:sz w:val="20"/>
          <w:szCs w:val="20"/>
        </w:rPr>
        <w:t xml:space="preserve">need to </w:t>
      </w:r>
      <w:r w:rsidR="000A5EB2">
        <w:rPr>
          <w:rFonts w:ascii="Verdana" w:hAnsi="Verdana" w:cs="Verdana"/>
          <w:sz w:val="20"/>
          <w:szCs w:val="20"/>
        </w:rPr>
        <w:t xml:space="preserve">reevaluate </w:t>
      </w:r>
      <w:r w:rsidR="00571FC9">
        <w:rPr>
          <w:rFonts w:ascii="Verdana" w:hAnsi="Verdana" w:cs="Verdana"/>
          <w:sz w:val="20"/>
          <w:szCs w:val="20"/>
        </w:rPr>
        <w:t>overtime entries with shift differential retroactive to the pay period that includes 9/1/2020 and</w:t>
      </w:r>
      <w:r w:rsidR="009452A4">
        <w:rPr>
          <w:rFonts w:ascii="Verdana" w:hAnsi="Verdana" w:cs="Verdana"/>
          <w:sz w:val="20"/>
          <w:szCs w:val="20"/>
        </w:rPr>
        <w:t xml:space="preserve"> </w:t>
      </w:r>
      <w:r w:rsidR="00571FC9" w:rsidRPr="00571FC9">
        <w:rPr>
          <w:rFonts w:ascii="Verdana" w:hAnsi="Verdana" w:cs="Verdana"/>
          <w:sz w:val="20"/>
          <w:szCs w:val="20"/>
          <w:u w:val="single"/>
        </w:rPr>
        <w:t>may</w:t>
      </w:r>
      <w:r w:rsidR="00571FC9">
        <w:rPr>
          <w:rFonts w:ascii="Verdana" w:hAnsi="Verdana" w:cs="Verdana"/>
          <w:sz w:val="20"/>
          <w:szCs w:val="20"/>
        </w:rPr>
        <w:t xml:space="preserve"> need to </w:t>
      </w:r>
      <w:r w:rsidR="009452A4">
        <w:rPr>
          <w:rFonts w:ascii="Verdana" w:hAnsi="Verdana" w:cs="Verdana"/>
          <w:sz w:val="20"/>
          <w:szCs w:val="20"/>
        </w:rPr>
        <w:t xml:space="preserve">recode </w:t>
      </w:r>
      <w:r w:rsidR="00571FC9">
        <w:rPr>
          <w:rFonts w:ascii="Verdana" w:hAnsi="Verdana" w:cs="Verdana"/>
          <w:sz w:val="20"/>
          <w:szCs w:val="20"/>
        </w:rPr>
        <w:t xml:space="preserve">with the appropriate premium shift differential for </w:t>
      </w:r>
      <w:r w:rsidRPr="00571FC9">
        <w:rPr>
          <w:rFonts w:ascii="Verdana" w:hAnsi="Verdana" w:cs="Verdana"/>
          <w:sz w:val="20"/>
          <w:szCs w:val="20"/>
        </w:rPr>
        <w:t>overtime</w:t>
      </w:r>
      <w:r>
        <w:rPr>
          <w:rFonts w:ascii="Verdana" w:hAnsi="Verdana" w:cs="Verdana"/>
          <w:sz w:val="20"/>
          <w:szCs w:val="20"/>
        </w:rPr>
        <w:t>.</w:t>
      </w:r>
    </w:p>
    <w:p w14:paraId="752FCB3D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4594CAC9" w14:textId="10DF47D7" w:rsidR="009D562D" w:rsidRDefault="00571FC9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Full time evaluation rule Common #23 was updated to pay shift differential at the appropriate rate for both regular and overtime hours. </w:t>
      </w:r>
      <w:r w:rsidR="00921E7B">
        <w:rPr>
          <w:rFonts w:ascii="Verdana" w:hAnsi="Verdana" w:cs="Verdana"/>
          <w:sz w:val="20"/>
          <w:szCs w:val="20"/>
        </w:rPr>
        <w:t xml:space="preserve">Full time evaluation employees were </w:t>
      </w:r>
      <w:r w:rsidR="00921E7B">
        <w:rPr>
          <w:rFonts w:ascii="Verdana" w:hAnsi="Verdana" w:cs="Verdana"/>
          <w:sz w:val="20"/>
          <w:szCs w:val="20"/>
        </w:rPr>
        <w:lastRenderedPageBreak/>
        <w:t xml:space="preserve">included in the retro of time evaluation noted above, therefore no additional reevaluation of overtime is needed for these employees. </w:t>
      </w:r>
    </w:p>
    <w:p w14:paraId="783462F3" w14:textId="16C8BDDB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2E284530" w14:textId="77777777" w:rsidR="001D3E6F" w:rsidRDefault="001D3E6F" w:rsidP="009D562D">
      <w:pPr>
        <w:rPr>
          <w:rFonts w:ascii="Verdana" w:hAnsi="Verdana" w:cs="Verdana"/>
          <w:sz w:val="20"/>
          <w:szCs w:val="20"/>
        </w:rPr>
      </w:pPr>
    </w:p>
    <w:p w14:paraId="0CC4EDA1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Reminders:</w:t>
      </w:r>
    </w:p>
    <w:p w14:paraId="79DCFBF2" w14:textId="1D6F0BCF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C96796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2DBA778A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that is auto generated based upon the employee’s regular work shift pays at the rate in effect </w:t>
      </w:r>
      <w:r w:rsidRPr="00154535">
        <w:rPr>
          <w:rFonts w:ascii="Verdana" w:hAnsi="Verdana" w:cs="Verdana"/>
          <w:sz w:val="20"/>
          <w:szCs w:val="20"/>
          <w:u w:val="single"/>
        </w:rPr>
        <w:t>on the last day of the pay period.</w:t>
      </w:r>
    </w:p>
    <w:p w14:paraId="6588B017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47D83CB8" w14:textId="77777777" w:rsidR="009D562D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4D9E3AEE" w14:textId="063CE20A" w:rsidR="009D562D" w:rsidRPr="00A44830" w:rsidRDefault="009D562D" w:rsidP="009D562D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</w:t>
      </w:r>
      <w:r w:rsidRPr="00CD1CE9">
        <w:rPr>
          <w:rFonts w:ascii="Verdana" w:hAnsi="Verdana" w:cs="Verdana"/>
          <w:sz w:val="20"/>
          <w:szCs w:val="20"/>
        </w:rPr>
        <w:t xml:space="preserve">attached </w:t>
      </w:r>
      <w:hyperlink r:id="rId8" w:history="1">
        <w:r w:rsidRPr="00CD1CE9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 w:rsidRPr="00CD1CE9">
        <w:rPr>
          <w:rFonts w:ascii="Verdana" w:hAnsi="Verdana" w:cs="Verdana"/>
          <w:sz w:val="20"/>
          <w:szCs w:val="20"/>
        </w:rPr>
        <w:t xml:space="preserve"> for</w:t>
      </w:r>
      <w:r>
        <w:rPr>
          <w:rFonts w:ascii="Verdana" w:hAnsi="Verdana" w:cs="Verdana"/>
          <w:sz w:val="20"/>
          <w:szCs w:val="20"/>
        </w:rPr>
        <w:t xml:space="preserve"> scenario examples.</w:t>
      </w:r>
    </w:p>
    <w:p w14:paraId="4A479F5E" w14:textId="77777777" w:rsidR="009D562D" w:rsidRDefault="009D562D" w:rsidP="009D562D">
      <w:pPr>
        <w:rPr>
          <w:rFonts w:ascii="Verdana" w:hAnsi="Verdana" w:cs="Verdana"/>
          <w:sz w:val="20"/>
          <w:szCs w:val="20"/>
        </w:rPr>
      </w:pPr>
    </w:p>
    <w:p w14:paraId="22195EF0" w14:textId="0868DDD4" w:rsidR="007305F4" w:rsidRDefault="001D3E6F" w:rsidP="007305F4">
      <w:pPr>
        <w:rPr>
          <w:rFonts w:ascii="Verdana" w:hAnsi="Verdana" w:cs="Verdana"/>
          <w:b/>
          <w:bCs/>
          <w:sz w:val="20"/>
          <w:szCs w:val="20"/>
        </w:rPr>
      </w:pPr>
      <w:r w:rsidRPr="001D3E6F">
        <w:rPr>
          <w:rFonts w:ascii="Verdana" w:hAnsi="Verdana" w:cs="Verdana"/>
          <w:b/>
          <w:bCs/>
          <w:sz w:val="20"/>
          <w:szCs w:val="20"/>
        </w:rPr>
        <w:t>Holiday</w:t>
      </w:r>
    </w:p>
    <w:p w14:paraId="5D85D5D7" w14:textId="72699050" w:rsidR="001D3E6F" w:rsidRDefault="001D3E6F" w:rsidP="007305F4">
      <w:pPr>
        <w:rPr>
          <w:rFonts w:ascii="Verdana" w:hAnsi="Verdana" w:cs="Verdana"/>
          <w:b/>
          <w:bCs/>
          <w:sz w:val="20"/>
          <w:szCs w:val="20"/>
        </w:rPr>
      </w:pPr>
    </w:p>
    <w:p w14:paraId="425BE1D2" w14:textId="3B9160F7" w:rsidR="007305F4" w:rsidRPr="00A62D76" w:rsidRDefault="001D3E6F" w:rsidP="007305F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in </w:t>
      </w:r>
      <w:r w:rsidRPr="000F12E6">
        <w:rPr>
          <w:rFonts w:ascii="Verdana" w:hAnsi="Verdana" w:cs="Verdana"/>
          <w:sz w:val="20"/>
          <w:szCs w:val="20"/>
          <w:u w:val="single"/>
        </w:rPr>
        <w:t>2021</w:t>
      </w:r>
      <w:r>
        <w:rPr>
          <w:rFonts w:ascii="Verdana" w:hAnsi="Verdana" w:cs="Verdana"/>
          <w:sz w:val="20"/>
          <w:szCs w:val="20"/>
        </w:rPr>
        <w:t>, employees who work on the Day After Thanksgiving (DAT) will be paid at their regular rate of pay</w:t>
      </w:r>
      <w:r w:rsidR="00CD1CE9">
        <w:rPr>
          <w:rFonts w:ascii="Verdana" w:hAnsi="Verdana" w:cs="Verdana"/>
          <w:sz w:val="20"/>
          <w:szCs w:val="20"/>
        </w:rPr>
        <w:t xml:space="preserve">. </w:t>
      </w:r>
    </w:p>
    <w:p w14:paraId="59F31DD0" w14:textId="77777777" w:rsidR="007305F4" w:rsidRDefault="007305F4" w:rsidP="007305F4">
      <w:pPr>
        <w:rPr>
          <w:rFonts w:ascii="Verdana" w:hAnsi="Verdana" w:cs="Verdana"/>
          <w:sz w:val="20"/>
          <w:szCs w:val="20"/>
        </w:rPr>
      </w:pPr>
    </w:p>
    <w:p w14:paraId="4CFD190B" w14:textId="77777777" w:rsidR="007305F4" w:rsidRDefault="007305F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19C2365B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</w:t>
      </w:r>
      <w:r w:rsidR="00CD1CE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5FE29676" w:rsidR="00E37F42" w:rsidRPr="009C625C" w:rsidRDefault="00CD1CE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05F4">
          <w:rPr>
            <w:rFonts w:ascii="Verdana" w:hAnsi="Verdana" w:cs="Arial"/>
            <w:b/>
            <w:bCs/>
            <w:sz w:val="28"/>
            <w:szCs w:val="28"/>
          </w:rPr>
          <w:t>202</w:t>
        </w:r>
        <w:r w:rsidR="00050E11">
          <w:rPr>
            <w:rFonts w:ascii="Verdana" w:hAnsi="Verdana" w:cs="Arial"/>
            <w:b/>
            <w:bCs/>
            <w:sz w:val="28"/>
            <w:szCs w:val="28"/>
          </w:rPr>
          <w:t>1</w:t>
        </w:r>
        <w:r w:rsidR="007305F4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04</w:t>
        </w:r>
      </w:sdtContent>
    </w:sdt>
  </w:p>
  <w:p w14:paraId="57C1C8E0" w14:textId="1CCFD882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1D3E6F">
      <w:rPr>
        <w:rFonts w:ascii="Verdana" w:hAnsi="Verdana" w:cs="Arial"/>
        <w:sz w:val="20"/>
        <w:szCs w:val="20"/>
      </w:rPr>
      <w:t>1</w:t>
    </w:r>
    <w:r w:rsidR="00904960">
      <w:rPr>
        <w:rFonts w:ascii="Verdana" w:hAnsi="Verdana" w:cs="Arial"/>
        <w:sz w:val="20"/>
        <w:szCs w:val="20"/>
      </w:rPr>
      <w:t>.</w:t>
    </w:r>
    <w:r w:rsidR="00CD1CE9">
      <w:rPr>
        <w:rFonts w:ascii="Verdana" w:hAnsi="Verdana" w:cs="Arial"/>
        <w:sz w:val="20"/>
        <w:szCs w:val="20"/>
      </w:rPr>
      <w:t>15</w:t>
    </w:r>
    <w:r w:rsidR="00904960">
      <w:rPr>
        <w:rFonts w:ascii="Verdana" w:hAnsi="Verdana" w:cs="Arial"/>
        <w:sz w:val="20"/>
        <w:szCs w:val="20"/>
      </w:rPr>
      <w:t>.202</w:t>
    </w:r>
    <w:r w:rsidR="00050E11">
      <w:rPr>
        <w:rFonts w:ascii="Verdana" w:hAnsi="Verdana" w:cs="Arial"/>
        <w:sz w:val="20"/>
        <w:szCs w:val="20"/>
      </w:rPr>
      <w:t>1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50E11"/>
    <w:rsid w:val="000677CE"/>
    <w:rsid w:val="00093182"/>
    <w:rsid w:val="000973C3"/>
    <w:rsid w:val="000A0B0D"/>
    <w:rsid w:val="000A5EB2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0F12E6"/>
    <w:rsid w:val="00106466"/>
    <w:rsid w:val="0011336B"/>
    <w:rsid w:val="00114CE1"/>
    <w:rsid w:val="00123562"/>
    <w:rsid w:val="00135131"/>
    <w:rsid w:val="00142029"/>
    <w:rsid w:val="00154535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D3E6F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1FC9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257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305F4"/>
    <w:rsid w:val="00740D43"/>
    <w:rsid w:val="00755125"/>
    <w:rsid w:val="00755346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04960"/>
    <w:rsid w:val="00911E3D"/>
    <w:rsid w:val="00921E7B"/>
    <w:rsid w:val="00944F2D"/>
    <w:rsid w:val="009452A4"/>
    <w:rsid w:val="00954E82"/>
    <w:rsid w:val="009561C3"/>
    <w:rsid w:val="00967480"/>
    <w:rsid w:val="00971D59"/>
    <w:rsid w:val="00981D1D"/>
    <w:rsid w:val="00982221"/>
    <w:rsid w:val="00984263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562D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1C54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37CBC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6796"/>
    <w:rsid w:val="00C977C2"/>
    <w:rsid w:val="00CC022A"/>
    <w:rsid w:val="00CD1CE9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134F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85C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D1AD1-D97F-4B32-84FB-12E7151A5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AF69F-658D-4462-A162-47396A0CBFE4}"/>
</file>

<file path=customXml/itemProps3.xml><?xml version="1.0" encoding="utf-8"?>
<ds:datastoreItem xmlns:ds="http://schemas.openxmlformats.org/officeDocument/2006/customXml" ds:itemID="{D96D5D3B-16AE-47FB-89B5-0BF4604F4EAA}"/>
</file>

<file path=customXml/itemProps4.xml><?xml version="1.0" encoding="utf-8"?>
<ds:datastoreItem xmlns:ds="http://schemas.openxmlformats.org/officeDocument/2006/customXml" ds:itemID="{F1D22EE5-B999-4FCB-8F12-59FA929DD3B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125</TotalTime>
  <Pages>2</Pages>
  <Words>548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9/1/2020 through 8/31/2021 Time Contract Changes for UGSOA</vt:lpstr>
    </vt:vector>
  </TitlesOfParts>
  <Company>Office of Administration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9/1/2020 through 8/31/2021 Time Contract Changes for UGSOA</dc:title>
  <dc:subject>Information regarding updates to SAP to reflect 9/1/2020 through 8/31/2021 time contract changes for UGSOA (BU R1/R2)</dc:subject>
  <dc:creator>lcohrac</dc:creator>
  <cp:keywords>Description, Keywords, Operations, Personnel Administration</cp:keywords>
  <dc:description/>
  <cp:lastModifiedBy>nshoop</cp:lastModifiedBy>
  <cp:revision>10</cp:revision>
  <cp:lastPrinted>2012-05-21T15:38:00Z</cp:lastPrinted>
  <dcterms:created xsi:type="dcterms:W3CDTF">2020-12-17T14:18:00Z</dcterms:created>
  <dcterms:modified xsi:type="dcterms:W3CDTF">2021-01-15T14:26:00Z</dcterms:modified>
  <cp:category>Time Alert</cp:category>
  <cp:contentStatus>2021-04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