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915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5542D17" w14:textId="14C4E1CB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E404C3">
        <w:rPr>
          <w:rFonts w:ascii="Verdana" w:hAnsi="Verdana" w:cs="Verdana"/>
          <w:b/>
          <w:bCs/>
          <w:i/>
          <w:iCs/>
          <w:sz w:val="20"/>
          <w:szCs w:val="20"/>
        </w:rPr>
        <w:t>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952A2A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33D836F" w14:textId="77777777" w:rsidR="00594C64" w:rsidRDefault="00594C64" w:rsidP="00C13502">
      <w:pPr>
        <w:rPr>
          <w:rFonts w:ascii="Verdana" w:hAnsi="Verdana" w:cs="Verdana"/>
          <w:b/>
          <w:sz w:val="20"/>
          <w:szCs w:val="20"/>
        </w:rPr>
      </w:pPr>
    </w:p>
    <w:p w14:paraId="45ECDEAF" w14:textId="4AF5C50A" w:rsidR="004F5CF9" w:rsidRDefault="00E96F4C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‘</w:t>
      </w:r>
      <w:r w:rsidR="003C23CC">
        <w:rPr>
          <w:rFonts w:ascii="Verdana" w:hAnsi="Verdana" w:cs="Verdana"/>
          <w:b/>
          <w:sz w:val="20"/>
          <w:szCs w:val="20"/>
        </w:rPr>
        <w:t>No Access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 w:rsidR="003C23CC">
        <w:rPr>
          <w:rFonts w:ascii="Verdana" w:hAnsi="Verdana" w:cs="Verdana"/>
          <w:b/>
          <w:sz w:val="20"/>
          <w:szCs w:val="20"/>
        </w:rPr>
        <w:t xml:space="preserve"> PEBTF Forms Automation Online</w:t>
      </w:r>
      <w:r>
        <w:rPr>
          <w:rFonts w:ascii="Verdana" w:hAnsi="Verdana" w:cs="Verdana"/>
          <w:b/>
          <w:sz w:val="20"/>
          <w:szCs w:val="20"/>
        </w:rPr>
        <w:t>’</w:t>
      </w:r>
      <w:r w:rsidR="003C23CC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Indicator</w:t>
      </w:r>
    </w:p>
    <w:p w14:paraId="0F6F7930" w14:textId="77777777" w:rsidR="00594C64" w:rsidRPr="00870071" w:rsidRDefault="00594C64" w:rsidP="00C13502">
      <w:pPr>
        <w:rPr>
          <w:rFonts w:ascii="Verdana" w:hAnsi="Verdana" w:cs="Verdana"/>
          <w:b/>
          <w:sz w:val="20"/>
          <w:szCs w:val="20"/>
        </w:rPr>
      </w:pPr>
    </w:p>
    <w:p w14:paraId="2B27AFF9" w14:textId="1A977D48" w:rsidR="00377242" w:rsidRPr="000B54E6" w:rsidRDefault="003C23CC" w:rsidP="00E56507">
      <w:pPr>
        <w:numPr>
          <w:ilvl w:val="0"/>
          <w:numId w:val="25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the </w:t>
      </w:r>
      <w:r w:rsidR="00E96F4C">
        <w:rPr>
          <w:rFonts w:ascii="Verdana" w:hAnsi="Verdana" w:cs="Verdana"/>
          <w:bCs/>
          <w:sz w:val="20"/>
          <w:szCs w:val="20"/>
        </w:rPr>
        <w:t>‘</w:t>
      </w:r>
      <w:r w:rsidR="00106899">
        <w:rPr>
          <w:rFonts w:ascii="Verdana" w:hAnsi="Verdana" w:cs="Verdana"/>
          <w:bCs/>
          <w:sz w:val="20"/>
          <w:szCs w:val="20"/>
        </w:rPr>
        <w:t>N</w:t>
      </w:r>
      <w:r>
        <w:rPr>
          <w:rFonts w:ascii="Verdana" w:hAnsi="Verdana" w:cs="Verdana"/>
          <w:bCs/>
          <w:sz w:val="20"/>
          <w:szCs w:val="20"/>
        </w:rPr>
        <w:t xml:space="preserve">o </w:t>
      </w:r>
      <w:r w:rsidR="00106899">
        <w:rPr>
          <w:rFonts w:ascii="Verdana" w:hAnsi="Verdana" w:cs="Verdana"/>
          <w:bCs/>
          <w:sz w:val="20"/>
          <w:szCs w:val="20"/>
        </w:rPr>
        <w:t>A</w:t>
      </w:r>
      <w:r>
        <w:rPr>
          <w:rFonts w:ascii="Verdana" w:hAnsi="Verdana" w:cs="Verdana"/>
          <w:bCs/>
          <w:sz w:val="20"/>
          <w:szCs w:val="20"/>
        </w:rPr>
        <w:t xml:space="preserve">ccess </w:t>
      </w:r>
      <w:r w:rsidR="00E96F4C">
        <w:rPr>
          <w:rFonts w:ascii="Verdana" w:hAnsi="Verdana" w:cs="Verdana"/>
          <w:bCs/>
          <w:sz w:val="20"/>
          <w:szCs w:val="20"/>
        </w:rPr>
        <w:t xml:space="preserve">- </w:t>
      </w:r>
      <w:r>
        <w:rPr>
          <w:rFonts w:ascii="Verdana" w:hAnsi="Verdana" w:cs="Verdana"/>
          <w:bCs/>
          <w:sz w:val="20"/>
          <w:szCs w:val="20"/>
        </w:rPr>
        <w:t>PEBTF Forms Automation Online</w:t>
      </w:r>
      <w:r w:rsidR="00E96F4C">
        <w:rPr>
          <w:rFonts w:ascii="Verdana" w:hAnsi="Verdana" w:cs="Verdana"/>
          <w:bCs/>
          <w:sz w:val="20"/>
          <w:szCs w:val="20"/>
        </w:rPr>
        <w:t>’ Indicator</w:t>
      </w:r>
    </w:p>
    <w:p w14:paraId="33F0523D" w14:textId="19BBD2B2" w:rsidR="00097ACF" w:rsidRDefault="00097ACF" w:rsidP="00673B28">
      <w:pPr>
        <w:rPr>
          <w:rFonts w:ascii="Verdana" w:hAnsi="Verdana"/>
          <w:sz w:val="20"/>
          <w:szCs w:val="20"/>
        </w:rPr>
      </w:pPr>
    </w:p>
    <w:p w14:paraId="558EB5D4" w14:textId="43BD8889" w:rsidR="003C23CC" w:rsidRDefault="003C23CC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Effective </w:t>
      </w:r>
      <w:r w:rsidR="00E96F4C">
        <w:rPr>
          <w:rFonts w:ascii="Verdana" w:hAnsi="Verdana"/>
          <w:sz w:val="20"/>
          <w:szCs w:val="20"/>
        </w:rPr>
        <w:t>August 27</w:t>
      </w:r>
      <w:r>
        <w:rPr>
          <w:rFonts w:ascii="Verdana" w:hAnsi="Verdana"/>
          <w:sz w:val="20"/>
          <w:szCs w:val="20"/>
        </w:rPr>
        <w:t>, 2023,</w:t>
      </w:r>
      <w:r w:rsidR="00254118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</w:t>
      </w:r>
      <w:r w:rsidR="00254118">
        <w:rPr>
          <w:rFonts w:ascii="Verdana" w:hAnsi="Verdana"/>
          <w:sz w:val="20"/>
          <w:szCs w:val="20"/>
        </w:rPr>
        <w:t>‘No Access – PEBTF Forms Automation Online’</w:t>
      </w:r>
      <w:r>
        <w:rPr>
          <w:rFonts w:ascii="Verdana" w:hAnsi="Verdana"/>
          <w:sz w:val="20"/>
          <w:szCs w:val="20"/>
        </w:rPr>
        <w:t xml:space="preserve"> indicator will be present on </w:t>
      </w:r>
      <w:proofErr w:type="spellStart"/>
      <w:r>
        <w:rPr>
          <w:rFonts w:ascii="Verdana" w:hAnsi="Verdana"/>
          <w:sz w:val="20"/>
          <w:szCs w:val="20"/>
        </w:rPr>
        <w:t>Infotype</w:t>
      </w:r>
      <w:proofErr w:type="spellEnd"/>
      <w:r>
        <w:rPr>
          <w:rFonts w:ascii="Verdana" w:hAnsi="Verdana"/>
          <w:sz w:val="20"/>
          <w:szCs w:val="20"/>
        </w:rPr>
        <w:t xml:space="preserve"> 0002 (Personal Data) under the </w:t>
      </w:r>
      <w:r w:rsidR="00FC0D43"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Additional Data</w:t>
      </w:r>
      <w:r w:rsidR="00FC0D43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section of the screen as shown below.</w:t>
      </w:r>
    </w:p>
    <w:p w14:paraId="174B32D0" w14:textId="3AE925F6" w:rsidR="003C23CC" w:rsidRDefault="003C23CC" w:rsidP="00673B28">
      <w:pPr>
        <w:rPr>
          <w:rFonts w:ascii="Verdana" w:hAnsi="Verdana"/>
          <w:sz w:val="20"/>
          <w:szCs w:val="20"/>
        </w:rPr>
      </w:pPr>
    </w:p>
    <w:p w14:paraId="1D622463" w14:textId="4E4B2493" w:rsidR="003C23CC" w:rsidRDefault="003C23CC" w:rsidP="00673B28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7FAD3" wp14:editId="43BE011B">
                <wp:simplePos x="0" y="0"/>
                <wp:positionH relativeFrom="column">
                  <wp:posOffset>1838325</wp:posOffset>
                </wp:positionH>
                <wp:positionV relativeFrom="paragraph">
                  <wp:posOffset>1075055</wp:posOffset>
                </wp:positionV>
                <wp:extent cx="36195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AA80" id="Rectangle 6" o:spid="_x0000_s1026" style="position:absolute;margin-left:144.75pt;margin-top:84.65pt;width:28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ZrkgIAAIUFAAAOAAAAZHJzL2Uyb0RvYy54bWysVMFu2zAMvQ/YPwi6r3ayNluNOEWQIsOA&#10;oi3aDj0rshQbkEVNUuJkXz9Ksp2gK3YY5oMsiuSj+ERyfnNoFdkL6xrQJZ1c5JQIzaFq9LakP17W&#10;n75S4jzTFVOgRUmPwtGbxccP884UYgo1qEpYgiDaFZ0pae29KbLM8Vq0zF2AERqVEmzLPIp2m1WW&#10;dYjeqmya57OsA1sZC1w4h6e3SUkXEV9Kwf2DlE54okqKd/NxtXHdhDVbzFmxtczUDe+vwf7hFi1r&#10;NAYdoW6ZZ2Rnmz+g2oZbcCD9BYc2AykbLmIOmM0kf5PNc82MiLkgOc6MNLn/B8vv94+WNFVJZ5Ro&#10;1uITPSFpTG+VILNAT2dcgVbP5tH2ksNtyPUgbRv+mAU5REqPI6Xi4AnHw8+zyfVVjsxz1CUhgGYn&#10;b2Od/yagJWFTUovRI5Nsf+d8Mh1MQjAN60YpPGeF0mF1oJoqnEXBbjcrZcme4Xuv1zl+fbgzMwwe&#10;XLOQWcol7vxRiQT7JCRSgrefxpvEYhQjLONcaD9JqppVIkXDLE/BQvkGj5ip0ggYkCXecsTuAQbL&#10;BDJgp7x7++AqYi2PzvnfLpacR48YGbQfndtGg30PQGFWfeRkP5CUqAksbaA6YsFYSJ3kDF83+G53&#10;zPlHZrF18KlxHPgHXKSCrqTQ7yipwf567zzYY0WjlpIOW7Gk7ueOWUGJ+q6x1q8nl5ehd6NwefVl&#10;ioI912zONXrXrgBff4KDx/C4DfZeDVtpoX3FqbEMUVHFNMfYJeXeDsLKpxGBc4eL5TKaYb8a5u/0&#10;s+EBPLAa6vLl8Mqs6YvXY9nfw9C2rHhTw8k2eGpY7jzIJhb4ideeb+z1WDj9XArD5FyOVqfpufgN&#10;AAD//wMAUEsDBBQABgAIAAAAIQDxZOHf3wAAAAsBAAAPAAAAZHJzL2Rvd25yZXYueG1sTI/BToNA&#10;EIbvJr7DZky8GLsIKaHI0mgTe/DQxOrF28KOQMrOEnYp+PZOT/U483/55p9iu9henHH0nSMFT6sI&#10;BFLtTEeNgq/Pt8cMhA+ajO4doYJf9LAtb28KnRs30weej6ERLCGfawVtCEMupa9btNqv3IDE2Y8b&#10;rQ48jo00o55ZbnsZR1Eqre6IL7R6wF2L9ek4WQXV/nvcZa/JPkwPKatPzTseZqXu75aXZxABl3CF&#10;4VKfq0PJnSo3kfGiVxBnmzWjHKSbBAQT2fqyqTiK0wRkWcj/P5R/AAAA//8DAFBLAQItABQABgAI&#10;AAAAIQC2gziS/gAAAOEBAAATAAAAAAAAAAAAAAAAAAAAAABbQ29udGVudF9UeXBlc10ueG1sUEsB&#10;Ai0AFAAGAAgAAAAhADj9If/WAAAAlAEAAAsAAAAAAAAAAAAAAAAALwEAAF9yZWxzLy5yZWxzUEsB&#10;Ai0AFAAGAAgAAAAhACDBRmuSAgAAhQUAAA4AAAAAAAAAAAAAAAAALgIAAGRycy9lMm9Eb2MueG1s&#10;UEsBAi0AFAAGAAgAAAAhAPFk4d/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4FB301" wp14:editId="5CE6C2D4">
            <wp:extent cx="5943600" cy="1790700"/>
            <wp:effectExtent l="19050" t="19050" r="19050" b="1905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C6FF33" w14:textId="28B36323" w:rsidR="003C23CC" w:rsidRDefault="003C23CC" w:rsidP="00673B28">
      <w:pPr>
        <w:rPr>
          <w:rFonts w:ascii="Verdana" w:hAnsi="Verdana"/>
          <w:sz w:val="20"/>
          <w:szCs w:val="20"/>
        </w:rPr>
      </w:pPr>
    </w:p>
    <w:p w14:paraId="291F16AB" w14:textId="2AD15D01" w:rsidR="00D35AD5" w:rsidRDefault="00254118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th</w:t>
      </w:r>
      <w:r w:rsidR="00E96F4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4146E1">
        <w:rPr>
          <w:rFonts w:ascii="Verdana" w:hAnsi="Verdana"/>
          <w:sz w:val="20"/>
          <w:szCs w:val="20"/>
        </w:rPr>
        <w:t xml:space="preserve">indicator is checked on the </w:t>
      </w:r>
      <w:proofErr w:type="spellStart"/>
      <w:r w:rsidR="004146E1">
        <w:rPr>
          <w:rFonts w:ascii="Verdana" w:hAnsi="Verdana"/>
          <w:sz w:val="20"/>
          <w:szCs w:val="20"/>
        </w:rPr>
        <w:t>Infotype</w:t>
      </w:r>
      <w:proofErr w:type="spellEnd"/>
      <w:r w:rsidR="004146E1">
        <w:rPr>
          <w:rFonts w:ascii="Verdana" w:hAnsi="Verdana"/>
          <w:sz w:val="20"/>
          <w:szCs w:val="20"/>
        </w:rPr>
        <w:t xml:space="preserve"> 0002 </w:t>
      </w:r>
      <w:r w:rsidR="00D35AD5">
        <w:rPr>
          <w:rFonts w:ascii="Verdana" w:hAnsi="Verdana"/>
          <w:sz w:val="20"/>
          <w:szCs w:val="20"/>
        </w:rPr>
        <w:t>(Personal Data)</w:t>
      </w:r>
      <w:r w:rsidR="00106899">
        <w:rPr>
          <w:rFonts w:ascii="Verdana" w:hAnsi="Verdana"/>
          <w:sz w:val="20"/>
          <w:szCs w:val="20"/>
        </w:rPr>
        <w:t xml:space="preserve"> in SAP</w:t>
      </w:r>
      <w:r w:rsidR="004146E1">
        <w:rPr>
          <w:rFonts w:ascii="Verdana" w:hAnsi="Verdana"/>
          <w:sz w:val="20"/>
          <w:szCs w:val="20"/>
        </w:rPr>
        <w:t xml:space="preserve">, an employee </w:t>
      </w:r>
      <w:r>
        <w:rPr>
          <w:rFonts w:ascii="Verdana" w:hAnsi="Verdana"/>
          <w:sz w:val="20"/>
          <w:szCs w:val="20"/>
        </w:rPr>
        <w:t>is</w:t>
      </w:r>
      <w:r w:rsidR="004146E1">
        <w:rPr>
          <w:rFonts w:ascii="Verdana" w:hAnsi="Verdana"/>
          <w:sz w:val="20"/>
          <w:szCs w:val="20"/>
        </w:rPr>
        <w:t xml:space="preserve"> </w:t>
      </w:r>
      <w:r w:rsidR="00E96F4C">
        <w:rPr>
          <w:rFonts w:ascii="Verdana" w:hAnsi="Verdana"/>
          <w:sz w:val="20"/>
          <w:szCs w:val="20"/>
        </w:rPr>
        <w:t xml:space="preserve">unable to </w:t>
      </w:r>
      <w:r w:rsidR="004146E1">
        <w:rPr>
          <w:rFonts w:ascii="Verdana" w:hAnsi="Verdana"/>
          <w:sz w:val="20"/>
          <w:szCs w:val="20"/>
        </w:rPr>
        <w:t>utili</w:t>
      </w:r>
      <w:r w:rsidR="00E96F4C">
        <w:rPr>
          <w:rFonts w:ascii="Verdana" w:hAnsi="Verdana"/>
          <w:sz w:val="20"/>
          <w:szCs w:val="20"/>
        </w:rPr>
        <w:t>ze</w:t>
      </w:r>
      <w:r w:rsidR="004146E1">
        <w:rPr>
          <w:rFonts w:ascii="Verdana" w:hAnsi="Verdana"/>
          <w:sz w:val="20"/>
          <w:szCs w:val="20"/>
        </w:rPr>
        <w:t xml:space="preserve"> the PEBTF Forms Automation Online Application</w:t>
      </w:r>
      <w:r w:rsidR="00D35AD5">
        <w:rPr>
          <w:rFonts w:ascii="Verdana" w:hAnsi="Verdana"/>
          <w:sz w:val="20"/>
          <w:szCs w:val="20"/>
        </w:rPr>
        <w:t xml:space="preserve"> via Employee Self-Service (ESS) due to the following reasons:</w:t>
      </w:r>
    </w:p>
    <w:p w14:paraId="5F167ED5" w14:textId="7D0C9B40" w:rsidR="00D35AD5" w:rsidRDefault="00D35AD5" w:rsidP="00673B28">
      <w:pPr>
        <w:rPr>
          <w:rFonts w:ascii="Verdana" w:hAnsi="Verdana"/>
          <w:sz w:val="20"/>
          <w:szCs w:val="20"/>
        </w:rPr>
      </w:pPr>
    </w:p>
    <w:p w14:paraId="35C7A592" w14:textId="73731345" w:rsidR="00D35AD5" w:rsidRPr="00D64E87" w:rsidRDefault="00D35AD5" w:rsidP="00D35AD5">
      <w:pPr>
        <w:pStyle w:val="NoSpacing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D64E87">
        <w:rPr>
          <w:rFonts w:ascii="Verdana" w:hAnsi="Verdana"/>
          <w:sz w:val="20"/>
          <w:szCs w:val="20"/>
        </w:rPr>
        <w:t>Dependent</w:t>
      </w:r>
      <w:r>
        <w:rPr>
          <w:rFonts w:ascii="Verdana" w:hAnsi="Verdana"/>
          <w:sz w:val="20"/>
          <w:szCs w:val="20"/>
        </w:rPr>
        <w:t>(s) on coverage</w:t>
      </w:r>
      <w:r w:rsidRPr="00D64E87">
        <w:rPr>
          <w:rFonts w:ascii="Verdana" w:hAnsi="Verdana"/>
          <w:sz w:val="20"/>
          <w:szCs w:val="20"/>
        </w:rPr>
        <w:t xml:space="preserve"> who have a Qualified Medical Support Notice (QM</w:t>
      </w:r>
      <w:r>
        <w:rPr>
          <w:rFonts w:ascii="Verdana" w:hAnsi="Verdana"/>
          <w:sz w:val="20"/>
          <w:szCs w:val="20"/>
        </w:rPr>
        <w:t>SN)</w:t>
      </w:r>
    </w:p>
    <w:p w14:paraId="4727958D" w14:textId="3EA9E1C3" w:rsidR="00D35AD5" w:rsidRDefault="00D35AD5" w:rsidP="00D35AD5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Suspension of benefits by Pennsylvania Employees Benefits Trust Fund (PEBTF)</w:t>
      </w:r>
      <w:r w:rsidR="00F73536">
        <w:rPr>
          <w:rFonts w:ascii="Verdana" w:hAnsi="Verdana"/>
          <w:sz w:val="20"/>
          <w:szCs w:val="20"/>
        </w:rPr>
        <w:t xml:space="preserve"> – handled by OA Bureau of Employee Benefits (BEBS) only</w:t>
      </w:r>
    </w:p>
    <w:p w14:paraId="019163F3" w14:textId="6B3D38C1" w:rsidR="00FC0D43" w:rsidRDefault="00D35AD5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the initial upload</w:t>
      </w:r>
      <w:r w:rsidR="00FC0D43">
        <w:rPr>
          <w:rFonts w:ascii="Verdana" w:hAnsi="Verdana"/>
          <w:sz w:val="20"/>
          <w:szCs w:val="20"/>
        </w:rPr>
        <w:t xml:space="preserve"> of the indicator </w:t>
      </w:r>
      <w:r w:rsidR="00254118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impacted employees, manual maintenance of the indicator </w:t>
      </w:r>
      <w:r w:rsidR="00FC0D43">
        <w:rPr>
          <w:rFonts w:ascii="Verdana" w:hAnsi="Verdana"/>
          <w:sz w:val="20"/>
          <w:szCs w:val="20"/>
        </w:rPr>
        <w:t xml:space="preserve">is required </w:t>
      </w:r>
      <w:r>
        <w:rPr>
          <w:rFonts w:ascii="Verdana" w:hAnsi="Verdana"/>
          <w:sz w:val="20"/>
          <w:szCs w:val="20"/>
        </w:rPr>
        <w:t>moving forward by BEBS, HR Service Center Employee Services Division and Independent Agency HR Office</w:t>
      </w:r>
      <w:r w:rsidR="006D1E4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. </w:t>
      </w:r>
      <w:r w:rsidR="00106899">
        <w:rPr>
          <w:rFonts w:ascii="Verdana" w:hAnsi="Verdana"/>
          <w:sz w:val="20"/>
          <w:szCs w:val="20"/>
        </w:rPr>
        <w:t xml:space="preserve">  </w:t>
      </w:r>
    </w:p>
    <w:p w14:paraId="5C9A88C7" w14:textId="1A7A31F9" w:rsidR="00FC0D43" w:rsidRDefault="00FC0D43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068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history</w:t>
      </w:r>
      <w:r w:rsidR="00106899">
        <w:rPr>
          <w:rFonts w:ascii="Verdana" w:hAnsi="Verdana"/>
          <w:sz w:val="20"/>
          <w:szCs w:val="20"/>
        </w:rPr>
        <w:t xml:space="preserve"> of the</w:t>
      </w:r>
      <w:r>
        <w:rPr>
          <w:rFonts w:ascii="Verdana" w:hAnsi="Verdana"/>
          <w:sz w:val="20"/>
          <w:szCs w:val="20"/>
        </w:rPr>
        <w:t xml:space="preserve"> update</w:t>
      </w:r>
      <w:r w:rsidR="0032223F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made to the</w:t>
      </w:r>
      <w:r w:rsidR="00106899">
        <w:rPr>
          <w:rFonts w:ascii="Verdana" w:hAnsi="Verdana"/>
          <w:sz w:val="20"/>
          <w:szCs w:val="20"/>
        </w:rPr>
        <w:t xml:space="preserve"> indicator is not </w:t>
      </w:r>
      <w:r>
        <w:rPr>
          <w:rFonts w:ascii="Verdana" w:hAnsi="Verdana"/>
          <w:sz w:val="20"/>
          <w:szCs w:val="20"/>
        </w:rPr>
        <w:t>required</w:t>
      </w:r>
      <w:r w:rsidR="00106899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When updating the </w:t>
      </w:r>
      <w:r w:rsidR="00E91F31">
        <w:rPr>
          <w:rFonts w:ascii="Verdana" w:hAnsi="Verdana"/>
          <w:sz w:val="20"/>
          <w:szCs w:val="20"/>
        </w:rPr>
        <w:t>indicator</w:t>
      </w:r>
      <w:r>
        <w:rPr>
          <w:rFonts w:ascii="Verdana" w:hAnsi="Verdana"/>
          <w:sz w:val="20"/>
          <w:szCs w:val="20"/>
        </w:rPr>
        <w:t xml:space="preserve">, </w:t>
      </w:r>
      <w:r w:rsidR="00E91F31">
        <w:rPr>
          <w:rFonts w:ascii="Verdana" w:hAnsi="Verdana"/>
          <w:sz w:val="20"/>
          <w:szCs w:val="20"/>
        </w:rPr>
        <w:t xml:space="preserve">users should </w:t>
      </w:r>
      <w:r>
        <w:rPr>
          <w:rFonts w:ascii="Verdana" w:hAnsi="Verdana"/>
          <w:sz w:val="20"/>
          <w:szCs w:val="20"/>
        </w:rPr>
        <w:t xml:space="preserve">utilize the PA 30 (Maintain HR Master Data) by </w:t>
      </w:r>
      <w:r w:rsidR="00E91F31">
        <w:rPr>
          <w:rFonts w:ascii="Verdana" w:hAnsi="Verdana"/>
          <w:sz w:val="20"/>
          <w:szCs w:val="20"/>
        </w:rPr>
        <w:t>executing</w:t>
      </w:r>
      <w:r>
        <w:rPr>
          <w:rFonts w:ascii="Verdana" w:hAnsi="Verdana"/>
          <w:sz w:val="20"/>
          <w:szCs w:val="20"/>
        </w:rPr>
        <w:t xml:space="preserve"> the following steps:</w:t>
      </w:r>
    </w:p>
    <w:p w14:paraId="77926603" w14:textId="581BA9A6" w:rsidR="00FC0D43" w:rsidRDefault="00FC0D43" w:rsidP="00FC0D43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Enter </w:t>
      </w:r>
      <w:r w:rsidR="00601F0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personnel record via PA30 (Maintain HR Master Data)</w:t>
      </w:r>
    </w:p>
    <w:p w14:paraId="04DA775E" w14:textId="77777777" w:rsidR="001467CB" w:rsidRDefault="00FC0D43" w:rsidP="001467CB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the ‘All</w:t>
      </w:r>
      <w:r w:rsidR="00601F09">
        <w:rPr>
          <w:rFonts w:ascii="Verdana" w:hAnsi="Verdana"/>
          <w:sz w:val="20"/>
          <w:szCs w:val="20"/>
        </w:rPr>
        <w:t>’ radio button</w:t>
      </w:r>
      <w:r w:rsidR="00E91F31">
        <w:rPr>
          <w:rFonts w:ascii="Verdana" w:hAnsi="Verdana"/>
          <w:sz w:val="20"/>
          <w:szCs w:val="20"/>
        </w:rPr>
        <w:t xml:space="preserve"> </w:t>
      </w:r>
      <w:r w:rsidR="00E91F31" w:rsidRPr="00E91F31">
        <w:rPr>
          <w:rFonts w:ascii="Verdana" w:hAnsi="Verdana"/>
          <w:noProof/>
          <w:sz w:val="20"/>
          <w:szCs w:val="20"/>
        </w:rPr>
        <w:drawing>
          <wp:inline distT="0" distB="0" distL="0" distR="0" wp14:anchorId="404EA5AA" wp14:editId="07E24567">
            <wp:extent cx="655350" cy="189865"/>
            <wp:effectExtent l="19050" t="19050" r="11430" b="196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34" cy="1913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 w:rsidR="00E91F31">
        <w:rPr>
          <w:rFonts w:ascii="Verdana" w:hAnsi="Verdana"/>
          <w:sz w:val="20"/>
          <w:szCs w:val="20"/>
        </w:rPr>
        <w:t xml:space="preserve">followed by the </w:t>
      </w:r>
      <w:r>
        <w:rPr>
          <w:rFonts w:ascii="Verdana" w:hAnsi="Verdana"/>
          <w:sz w:val="20"/>
          <w:szCs w:val="20"/>
        </w:rPr>
        <w:t xml:space="preserve">‘Overview’ icon </w:t>
      </w:r>
      <w:r w:rsidR="00601F09" w:rsidRPr="00601F09">
        <w:rPr>
          <w:rFonts w:ascii="Verdana" w:hAnsi="Verdana"/>
          <w:noProof/>
          <w:sz w:val="20"/>
          <w:szCs w:val="20"/>
        </w:rPr>
        <w:drawing>
          <wp:inline distT="0" distB="0" distL="0" distR="0" wp14:anchorId="0C0E7FE0" wp14:editId="3CD970D0">
            <wp:extent cx="285115" cy="217776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31" cy="2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B9A" w14:textId="4F74672B" w:rsidR="001467CB" w:rsidRPr="001467CB" w:rsidRDefault="001467CB" w:rsidP="001467CB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601F09" w:rsidRPr="001467CB">
        <w:rPr>
          <w:rFonts w:ascii="Verdana" w:hAnsi="Verdana"/>
          <w:sz w:val="20"/>
          <w:szCs w:val="20"/>
        </w:rPr>
        <w:t>ighlight the most recent record on the IT0002</w:t>
      </w:r>
      <w:r w:rsidRPr="001467CB">
        <w:rPr>
          <w:rFonts w:ascii="Verdana" w:hAnsi="Verdana"/>
          <w:sz w:val="20"/>
          <w:szCs w:val="20"/>
        </w:rPr>
        <w:t xml:space="preserve"> (Personal Data)</w:t>
      </w:r>
    </w:p>
    <w:p w14:paraId="2DB23371" w14:textId="753804C7" w:rsidR="00601F09" w:rsidRPr="00327821" w:rsidRDefault="00601F09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 the </w:t>
      </w:r>
      <w:r w:rsidR="00FC0D43" w:rsidRPr="00327821">
        <w:rPr>
          <w:rFonts w:ascii="Verdana" w:hAnsi="Verdana"/>
          <w:sz w:val="20"/>
          <w:szCs w:val="20"/>
        </w:rPr>
        <w:t xml:space="preserve">‘Change’ icon </w:t>
      </w:r>
      <w:r w:rsidRPr="00601F09">
        <w:rPr>
          <w:rFonts w:ascii="Verdana" w:hAnsi="Verdana"/>
          <w:noProof/>
          <w:sz w:val="20"/>
          <w:szCs w:val="20"/>
        </w:rPr>
        <w:drawing>
          <wp:inline distT="0" distB="0" distL="0" distR="0" wp14:anchorId="5DDDEA1B" wp14:editId="652868C7">
            <wp:extent cx="3333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428" cy="18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F6E9" w14:textId="77777777" w:rsidR="001467CB" w:rsidRDefault="00601F09" w:rsidP="00673B28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601F09">
        <w:rPr>
          <w:rFonts w:ascii="Verdana" w:hAnsi="Verdana"/>
          <w:sz w:val="20"/>
          <w:szCs w:val="20"/>
        </w:rPr>
        <w:t xml:space="preserve">Select the ‘Green Check’ icon </w:t>
      </w:r>
      <w:r w:rsidRPr="00601F09">
        <w:rPr>
          <w:rFonts w:ascii="Verdana" w:hAnsi="Verdana"/>
          <w:noProof/>
          <w:sz w:val="20"/>
          <w:szCs w:val="20"/>
        </w:rPr>
        <w:drawing>
          <wp:inline distT="0" distB="0" distL="0" distR="0" wp14:anchorId="577F8C28" wp14:editId="7650058B">
            <wp:extent cx="333375" cy="19049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517" cy="19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43" w:rsidRPr="00327821">
        <w:rPr>
          <w:rFonts w:ascii="Verdana" w:hAnsi="Verdana"/>
          <w:sz w:val="20"/>
          <w:szCs w:val="20"/>
        </w:rPr>
        <w:t xml:space="preserve"> </w:t>
      </w:r>
    </w:p>
    <w:p w14:paraId="6D09729B" w14:textId="713FFEF6" w:rsidR="00D63148" w:rsidRPr="001467CB" w:rsidRDefault="001467CB" w:rsidP="00673B28">
      <w:pPr>
        <w:pStyle w:val="ListParagraph"/>
        <w:numPr>
          <w:ilvl w:val="1"/>
          <w:numId w:val="4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01F09" w:rsidRPr="00601F09">
        <w:rPr>
          <w:rFonts w:ascii="Verdana" w:hAnsi="Verdana"/>
          <w:sz w:val="20"/>
          <w:szCs w:val="20"/>
        </w:rPr>
        <w:t xml:space="preserve">elect the </w:t>
      </w:r>
      <w:r w:rsidR="00FC0D43" w:rsidRPr="00327821">
        <w:rPr>
          <w:rFonts w:ascii="Verdana" w:hAnsi="Verdana"/>
          <w:sz w:val="20"/>
          <w:szCs w:val="20"/>
        </w:rPr>
        <w:t xml:space="preserve">‘Save’ </w:t>
      </w:r>
      <w:r w:rsidR="00601F09" w:rsidRPr="00601F09">
        <w:rPr>
          <w:rFonts w:ascii="Verdana" w:hAnsi="Verdana"/>
          <w:sz w:val="20"/>
          <w:szCs w:val="20"/>
        </w:rPr>
        <w:t xml:space="preserve">icon </w:t>
      </w:r>
      <w:r w:rsidR="00601F09" w:rsidRPr="00601F09">
        <w:rPr>
          <w:rFonts w:ascii="Verdana" w:hAnsi="Verdana"/>
          <w:noProof/>
          <w:sz w:val="20"/>
          <w:szCs w:val="20"/>
        </w:rPr>
        <w:drawing>
          <wp:inline distT="0" distB="0" distL="0" distR="0" wp14:anchorId="33A9D3B9" wp14:editId="152C2A77">
            <wp:extent cx="295316" cy="228632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A242" w14:textId="77777777" w:rsidR="00FA66CD" w:rsidRDefault="00377242" w:rsidP="00C353F3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59A152FE" w14:textId="3FA6BABB" w:rsidR="00FA66CD" w:rsidRDefault="00FA66CD" w:rsidP="00C353F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regarding </w:t>
      </w:r>
      <w:r w:rsidR="003C23CC">
        <w:rPr>
          <w:rFonts w:ascii="Verdana" w:hAnsi="Verdana" w:cs="Verdana"/>
          <w:sz w:val="20"/>
          <w:szCs w:val="20"/>
        </w:rPr>
        <w:t xml:space="preserve">the </w:t>
      </w:r>
      <w:r w:rsidR="001467CB">
        <w:rPr>
          <w:rFonts w:ascii="Verdana" w:hAnsi="Verdana" w:cs="Verdana"/>
          <w:sz w:val="20"/>
          <w:szCs w:val="20"/>
        </w:rPr>
        <w:t>‘</w:t>
      </w:r>
      <w:r w:rsidR="003C23CC">
        <w:rPr>
          <w:rFonts w:ascii="Verdana" w:hAnsi="Verdana" w:cs="Verdana"/>
          <w:sz w:val="20"/>
          <w:szCs w:val="20"/>
        </w:rPr>
        <w:t xml:space="preserve">No Access </w:t>
      </w:r>
      <w:r w:rsidR="001467CB">
        <w:rPr>
          <w:rFonts w:ascii="Verdana" w:hAnsi="Verdana" w:cs="Verdana"/>
          <w:sz w:val="20"/>
          <w:szCs w:val="20"/>
        </w:rPr>
        <w:t xml:space="preserve">- </w:t>
      </w:r>
      <w:r w:rsidR="003C23CC">
        <w:rPr>
          <w:rFonts w:ascii="Verdana" w:hAnsi="Verdana" w:cs="Verdana"/>
          <w:sz w:val="20"/>
          <w:szCs w:val="20"/>
        </w:rPr>
        <w:t>PEBTF Form</w:t>
      </w:r>
      <w:r w:rsidR="001467CB">
        <w:rPr>
          <w:rFonts w:ascii="Verdana" w:hAnsi="Verdana" w:cs="Verdana"/>
          <w:sz w:val="20"/>
          <w:szCs w:val="20"/>
        </w:rPr>
        <w:t>s</w:t>
      </w:r>
      <w:r w:rsidR="003C23CC">
        <w:rPr>
          <w:rFonts w:ascii="Verdana" w:hAnsi="Verdana" w:cs="Verdana"/>
          <w:sz w:val="20"/>
          <w:szCs w:val="20"/>
        </w:rPr>
        <w:t xml:space="preserve"> Automation Online</w:t>
      </w:r>
      <w:r w:rsidR="001467CB">
        <w:rPr>
          <w:rFonts w:ascii="Verdana" w:hAnsi="Verdana" w:cs="Verdana"/>
          <w:sz w:val="20"/>
          <w:szCs w:val="20"/>
        </w:rPr>
        <w:t>’ indicator</w:t>
      </w:r>
      <w:r>
        <w:rPr>
          <w:rFonts w:ascii="Verdana" w:hAnsi="Verdana" w:cs="Verdana"/>
          <w:sz w:val="20"/>
          <w:szCs w:val="20"/>
        </w:rPr>
        <w:t xml:space="preserve"> for Benefit Enrollment s</w:t>
      </w:r>
      <w:r w:rsidRPr="00B004ED">
        <w:rPr>
          <w:rFonts w:ascii="Verdana" w:hAnsi="Verdana" w:cs="Verdana"/>
          <w:sz w:val="20"/>
          <w:szCs w:val="20"/>
        </w:rPr>
        <w:t>hould be sent to the OA, BENHELP email account</w:t>
      </w:r>
      <w:r>
        <w:rPr>
          <w:rFonts w:ascii="Verdana" w:hAnsi="Verdana" w:cs="Verdana"/>
          <w:sz w:val="20"/>
          <w:szCs w:val="20"/>
        </w:rPr>
        <w:t xml:space="preserve"> at </w:t>
      </w:r>
      <w:hyperlink r:id="rId15" w:history="1">
        <w:r w:rsidRPr="008132E8">
          <w:rPr>
            <w:rStyle w:val="Hyperlink"/>
            <w:rFonts w:ascii="Verdana" w:hAnsi="Verdana" w:cs="Verdana"/>
            <w:b/>
            <w:bCs/>
            <w:color w:val="002569"/>
            <w:sz w:val="20"/>
            <w:szCs w:val="20"/>
          </w:rPr>
          <w:t>ra-benhelp@pa.gov</w:t>
        </w:r>
      </w:hyperlink>
      <w:r w:rsidRPr="00B004E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="00377242" w:rsidRPr="009C1B31">
        <w:rPr>
          <w:rFonts w:ascii="Verdana" w:hAnsi="Verdana" w:cs="Verdana"/>
          <w:sz w:val="20"/>
          <w:szCs w:val="20"/>
        </w:rPr>
        <w:br/>
      </w:r>
    </w:p>
    <w:p w14:paraId="7459186D" w14:textId="7A56772A" w:rsidR="00C353F3" w:rsidRPr="009C1B31" w:rsidRDefault="00577837" w:rsidP="00C353F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FA66CD">
        <w:rPr>
          <w:rFonts w:ascii="Verdana" w:hAnsi="Verdana" w:cs="Verdana"/>
          <w:sz w:val="20"/>
          <w:szCs w:val="20"/>
        </w:rPr>
        <w:t xml:space="preserve">ny system </w:t>
      </w:r>
      <w:r w:rsidR="00685856" w:rsidRPr="009C1B31">
        <w:rPr>
          <w:rFonts w:ascii="Verdana" w:hAnsi="Verdana" w:cs="Verdana"/>
          <w:sz w:val="20"/>
          <w:szCs w:val="20"/>
        </w:rPr>
        <w:t xml:space="preserve">questions regarding </w:t>
      </w:r>
      <w:r w:rsidR="003C23CC">
        <w:rPr>
          <w:rFonts w:ascii="Verdana" w:hAnsi="Verdana" w:cs="Verdana"/>
          <w:sz w:val="20"/>
          <w:szCs w:val="20"/>
        </w:rPr>
        <w:t xml:space="preserve">the </w:t>
      </w:r>
      <w:r w:rsidR="001467CB">
        <w:rPr>
          <w:rFonts w:ascii="Verdana" w:hAnsi="Verdana" w:cs="Verdana"/>
          <w:sz w:val="20"/>
          <w:szCs w:val="20"/>
        </w:rPr>
        <w:t>‘No Access - PEBTF Forms Automation Online’</w:t>
      </w:r>
      <w:r w:rsidR="003C23CC">
        <w:rPr>
          <w:rFonts w:ascii="Verdana" w:hAnsi="Verdana" w:cs="Verdana"/>
          <w:sz w:val="20"/>
          <w:szCs w:val="20"/>
        </w:rPr>
        <w:t xml:space="preserve"> </w:t>
      </w:r>
      <w:r w:rsidR="001467CB">
        <w:rPr>
          <w:rFonts w:ascii="Verdana" w:hAnsi="Verdana" w:cs="Verdana"/>
          <w:sz w:val="20"/>
          <w:szCs w:val="20"/>
        </w:rPr>
        <w:t>i</w:t>
      </w:r>
      <w:r w:rsidR="003C23CC">
        <w:rPr>
          <w:rFonts w:ascii="Verdana" w:hAnsi="Verdana" w:cs="Verdana"/>
          <w:sz w:val="20"/>
          <w:szCs w:val="20"/>
        </w:rPr>
        <w:t>ndicator for PEBTF Form Automation Online</w:t>
      </w:r>
      <w:r w:rsidR="00685856" w:rsidRPr="009C1B31">
        <w:rPr>
          <w:rFonts w:ascii="Verdana" w:hAnsi="Verdana" w:cs="Verdana"/>
          <w:sz w:val="20"/>
          <w:szCs w:val="20"/>
        </w:rPr>
        <w:t xml:space="preserve">, </w:t>
      </w:r>
      <w:r w:rsidR="00FA66CD">
        <w:rPr>
          <w:rFonts w:ascii="Verdana" w:hAnsi="Verdana" w:cs="Verdana"/>
          <w:sz w:val="20"/>
          <w:szCs w:val="20"/>
        </w:rPr>
        <w:t>can be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</w:t>
      </w:r>
      <w:r w:rsidR="00FA66CD">
        <w:rPr>
          <w:rFonts w:ascii="Verdana" w:hAnsi="Verdana" w:cs="Verdana"/>
          <w:sz w:val="20"/>
          <w:szCs w:val="20"/>
        </w:rPr>
        <w:t>ted via</w:t>
      </w:r>
      <w:r w:rsidR="00C353F3" w:rsidRPr="009C1B31">
        <w:rPr>
          <w:rFonts w:ascii="Verdana" w:hAnsi="Verdana" w:cs="Verdana"/>
          <w:sz w:val="20"/>
          <w:szCs w:val="20"/>
        </w:rPr>
        <w:t xml:space="preserve"> an </w:t>
      </w:r>
      <w:hyperlink r:id="rId16" w:history="1">
        <w:r w:rsidR="00A8389C" w:rsidRPr="00A8389C">
          <w:rPr>
            <w:rStyle w:val="Hyperlink"/>
            <w:rFonts w:ascii="Verdana" w:hAnsi="Verdana" w:cs="Verdana"/>
            <w:sz w:val="20"/>
            <w:szCs w:val="20"/>
          </w:rPr>
          <w:t>Ask HR Help Desk Ticket</w:t>
        </w:r>
      </w:hyperlink>
      <w:r w:rsidR="00A8389C">
        <w:rPr>
          <w:rFonts w:ascii="Verdana" w:hAnsi="Verdana" w:cs="Verdana"/>
          <w:sz w:val="20"/>
          <w:szCs w:val="20"/>
        </w:rPr>
        <w:t xml:space="preserve"> via </w:t>
      </w:r>
      <w:r w:rsidR="00C353F3">
        <w:rPr>
          <w:rFonts w:ascii="Verdana" w:hAnsi="Verdana" w:cs="Verdana"/>
          <w:sz w:val="20"/>
          <w:szCs w:val="20"/>
        </w:rPr>
        <w:t xml:space="preserve">Service Now </w:t>
      </w:r>
      <w:r w:rsidR="00C353F3" w:rsidRPr="009C1B31">
        <w:rPr>
          <w:rFonts w:ascii="Verdana" w:hAnsi="Verdana" w:cs="Verdana"/>
          <w:sz w:val="20"/>
          <w:szCs w:val="20"/>
        </w:rPr>
        <w:t xml:space="preserve">in the </w:t>
      </w:r>
      <w:r w:rsidR="00C353F3">
        <w:rPr>
          <w:rFonts w:ascii="Verdana" w:hAnsi="Verdana" w:cs="Verdana"/>
          <w:sz w:val="20"/>
          <w:szCs w:val="20"/>
        </w:rPr>
        <w:t>benefits</w:t>
      </w:r>
      <w:r w:rsidR="00C353F3" w:rsidRPr="009C1B31">
        <w:rPr>
          <w:rFonts w:ascii="Verdana" w:hAnsi="Verdana" w:cs="Verdana"/>
          <w:sz w:val="20"/>
          <w:szCs w:val="20"/>
        </w:rPr>
        <w:t xml:space="preserve"> category.</w:t>
      </w:r>
      <w:r w:rsidR="00C353F3">
        <w:rPr>
          <w:rFonts w:ascii="Verdana" w:hAnsi="Verdana" w:cs="Verdana"/>
          <w:sz w:val="20"/>
          <w:szCs w:val="20"/>
        </w:rPr>
        <w:t xml:space="preserve"> </w:t>
      </w:r>
      <w:r w:rsidR="00C353F3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C353F3" w:rsidRPr="009C1B31" w:rsidSect="00377242">
      <w:headerReference w:type="default" r:id="rId17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3090" w14:textId="77777777" w:rsidR="00FA2D22" w:rsidRDefault="00FA2D22">
      <w:r>
        <w:separator/>
      </w:r>
    </w:p>
  </w:endnote>
  <w:endnote w:type="continuationSeparator" w:id="0">
    <w:p w14:paraId="498E9F90" w14:textId="77777777" w:rsidR="00FA2D22" w:rsidRDefault="00F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F720" w14:textId="77777777" w:rsidR="00FA2D22" w:rsidRDefault="00FA2D22">
      <w:r>
        <w:separator/>
      </w:r>
    </w:p>
  </w:footnote>
  <w:footnote w:type="continuationSeparator" w:id="0">
    <w:p w14:paraId="1C535D5A" w14:textId="77777777" w:rsidR="00FA2D22" w:rsidRDefault="00FA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A940" w14:textId="605B6FB7" w:rsidR="00327821" w:rsidRPr="00870071" w:rsidRDefault="006D1E4D" w:rsidP="00327821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27821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27821" w:rsidRPr="00870071">
      <w:rPr>
        <w:rFonts w:ascii="Verdana" w:hAnsi="Verdana" w:cs="Arial"/>
        <w:b/>
        <w:bCs/>
        <w:sz w:val="28"/>
        <w:szCs w:val="28"/>
      </w:rPr>
      <w:tab/>
    </w:r>
    <w:r w:rsidR="00327821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27821">
          <w:rPr>
            <w:rFonts w:ascii="Verdana" w:hAnsi="Verdana" w:cs="Arial"/>
            <w:b/>
            <w:bCs/>
            <w:sz w:val="28"/>
            <w:szCs w:val="28"/>
          </w:rPr>
          <w:t>2023-02</w:t>
        </w:r>
      </w:sdtContent>
    </w:sdt>
  </w:p>
  <w:p w14:paraId="1106B905" w14:textId="77777777" w:rsidR="00327821" w:rsidRPr="00552089" w:rsidRDefault="00327821" w:rsidP="00327821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>
      <w:rPr>
        <w:rFonts w:ascii="Verdana" w:hAnsi="Verdana" w:cs="Arial"/>
        <w:sz w:val="20"/>
        <w:szCs w:val="20"/>
      </w:rPr>
      <w:t xml:space="preserve"> 08.25.2023</w:t>
    </w:r>
  </w:p>
  <w:p w14:paraId="49F4B435" w14:textId="77777777" w:rsidR="00327821" w:rsidRPr="00552089" w:rsidRDefault="00327821" w:rsidP="00327821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120CF70" w14:textId="77777777" w:rsidR="00327821" w:rsidRDefault="00327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C354D"/>
    <w:multiLevelType w:val="hybridMultilevel"/>
    <w:tmpl w:val="141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D27BB"/>
    <w:multiLevelType w:val="hybridMultilevel"/>
    <w:tmpl w:val="BD8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D91"/>
    <w:multiLevelType w:val="hybridMultilevel"/>
    <w:tmpl w:val="50067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2478D2"/>
    <w:multiLevelType w:val="hybridMultilevel"/>
    <w:tmpl w:val="91C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F73F3B"/>
    <w:multiLevelType w:val="hybridMultilevel"/>
    <w:tmpl w:val="3A46F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1092F38"/>
    <w:multiLevelType w:val="hybridMultilevel"/>
    <w:tmpl w:val="6642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A22E8E"/>
    <w:multiLevelType w:val="hybridMultilevel"/>
    <w:tmpl w:val="AB38F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2B5389"/>
    <w:multiLevelType w:val="hybridMultilevel"/>
    <w:tmpl w:val="E86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B943B5A"/>
    <w:multiLevelType w:val="hybridMultilevel"/>
    <w:tmpl w:val="4DF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3570A27"/>
    <w:multiLevelType w:val="hybridMultilevel"/>
    <w:tmpl w:val="45AA07EC"/>
    <w:lvl w:ilvl="0" w:tplc="2BEC5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3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00E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E41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EA8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7607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10B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BC3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FE1D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07358"/>
    <w:multiLevelType w:val="hybridMultilevel"/>
    <w:tmpl w:val="A7723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860FBA"/>
    <w:multiLevelType w:val="hybridMultilevel"/>
    <w:tmpl w:val="ED92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49576B"/>
    <w:multiLevelType w:val="hybridMultilevel"/>
    <w:tmpl w:val="EE2CAD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00487"/>
    <w:multiLevelType w:val="hybridMultilevel"/>
    <w:tmpl w:val="D5F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71675A14"/>
    <w:multiLevelType w:val="hybridMultilevel"/>
    <w:tmpl w:val="005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F2FEE"/>
    <w:multiLevelType w:val="hybridMultilevel"/>
    <w:tmpl w:val="04A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22BF1"/>
    <w:multiLevelType w:val="hybridMultilevel"/>
    <w:tmpl w:val="E7F67DDC"/>
    <w:lvl w:ilvl="0" w:tplc="01BE46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9C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ED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1A92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800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07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B62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EAF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8F4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41"/>
  </w:num>
  <w:num w:numId="5">
    <w:abstractNumId w:val="43"/>
  </w:num>
  <w:num w:numId="6">
    <w:abstractNumId w:val="35"/>
  </w:num>
  <w:num w:numId="7">
    <w:abstractNumId w:val="17"/>
  </w:num>
  <w:num w:numId="8">
    <w:abstractNumId w:val="42"/>
  </w:num>
  <w:num w:numId="9">
    <w:abstractNumId w:val="10"/>
  </w:num>
  <w:num w:numId="10">
    <w:abstractNumId w:val="27"/>
  </w:num>
  <w:num w:numId="11">
    <w:abstractNumId w:val="16"/>
  </w:num>
  <w:num w:numId="12">
    <w:abstractNumId w:val="4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30"/>
  </w:num>
  <w:num w:numId="19">
    <w:abstractNumId w:val="49"/>
  </w:num>
  <w:num w:numId="20">
    <w:abstractNumId w:val="1"/>
  </w:num>
  <w:num w:numId="21">
    <w:abstractNumId w:val="5"/>
  </w:num>
  <w:num w:numId="22">
    <w:abstractNumId w:val="23"/>
  </w:num>
  <w:num w:numId="23">
    <w:abstractNumId w:val="3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3"/>
  </w:num>
  <w:num w:numId="27">
    <w:abstractNumId w:val="19"/>
  </w:num>
  <w:num w:numId="28">
    <w:abstractNumId w:val="14"/>
  </w:num>
  <w:num w:numId="29">
    <w:abstractNumId w:val="22"/>
  </w:num>
  <w:num w:numId="30">
    <w:abstractNumId w:val="29"/>
  </w:num>
  <w:num w:numId="31">
    <w:abstractNumId w:val="47"/>
  </w:num>
  <w:num w:numId="32">
    <w:abstractNumId w:val="8"/>
  </w:num>
  <w:num w:numId="33">
    <w:abstractNumId w:val="20"/>
  </w:num>
  <w:num w:numId="34">
    <w:abstractNumId w:val="45"/>
  </w:num>
  <w:num w:numId="35">
    <w:abstractNumId w:val="25"/>
  </w:num>
  <w:num w:numId="36">
    <w:abstractNumId w:val="37"/>
  </w:num>
  <w:num w:numId="37">
    <w:abstractNumId w:val="36"/>
  </w:num>
  <w:num w:numId="38">
    <w:abstractNumId w:val="46"/>
  </w:num>
  <w:num w:numId="39">
    <w:abstractNumId w:val="44"/>
  </w:num>
  <w:num w:numId="40">
    <w:abstractNumId w:val="26"/>
  </w:num>
  <w:num w:numId="41">
    <w:abstractNumId w:val="9"/>
  </w:num>
  <w:num w:numId="42">
    <w:abstractNumId w:val="6"/>
  </w:num>
  <w:num w:numId="43">
    <w:abstractNumId w:val="34"/>
  </w:num>
  <w:num w:numId="44">
    <w:abstractNumId w:val="31"/>
  </w:num>
  <w:num w:numId="45">
    <w:abstractNumId w:val="7"/>
  </w:num>
  <w:num w:numId="46">
    <w:abstractNumId w:val="40"/>
  </w:num>
  <w:num w:numId="47">
    <w:abstractNumId w:val="4"/>
  </w:num>
  <w:num w:numId="48">
    <w:abstractNumId w:val="21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C3"/>
    <w:rsid w:val="00010771"/>
    <w:rsid w:val="000128F7"/>
    <w:rsid w:val="00015F8F"/>
    <w:rsid w:val="00021C09"/>
    <w:rsid w:val="00041A44"/>
    <w:rsid w:val="0005786D"/>
    <w:rsid w:val="000677CE"/>
    <w:rsid w:val="000973C3"/>
    <w:rsid w:val="00097ACF"/>
    <w:rsid w:val="000A0B0D"/>
    <w:rsid w:val="000B521B"/>
    <w:rsid w:val="000B54E6"/>
    <w:rsid w:val="000C2E70"/>
    <w:rsid w:val="000C6599"/>
    <w:rsid w:val="000D1069"/>
    <w:rsid w:val="000D78CE"/>
    <w:rsid w:val="000E4D76"/>
    <w:rsid w:val="000E559E"/>
    <w:rsid w:val="000E6E8E"/>
    <w:rsid w:val="000F45BF"/>
    <w:rsid w:val="000F7A3E"/>
    <w:rsid w:val="00105C35"/>
    <w:rsid w:val="00106466"/>
    <w:rsid w:val="00106899"/>
    <w:rsid w:val="0011336B"/>
    <w:rsid w:val="00123562"/>
    <w:rsid w:val="00135131"/>
    <w:rsid w:val="001406CD"/>
    <w:rsid w:val="00142029"/>
    <w:rsid w:val="001467CB"/>
    <w:rsid w:val="00163F86"/>
    <w:rsid w:val="00183489"/>
    <w:rsid w:val="00193682"/>
    <w:rsid w:val="00194B6C"/>
    <w:rsid w:val="001A41E9"/>
    <w:rsid w:val="001B0075"/>
    <w:rsid w:val="001B0E49"/>
    <w:rsid w:val="001B397E"/>
    <w:rsid w:val="001B3B1F"/>
    <w:rsid w:val="001D27AD"/>
    <w:rsid w:val="001E5838"/>
    <w:rsid w:val="001F3743"/>
    <w:rsid w:val="001F6C5D"/>
    <w:rsid w:val="00204AB0"/>
    <w:rsid w:val="002124C8"/>
    <w:rsid w:val="002164DD"/>
    <w:rsid w:val="002167FB"/>
    <w:rsid w:val="0023444A"/>
    <w:rsid w:val="00254118"/>
    <w:rsid w:val="00254EAB"/>
    <w:rsid w:val="00254EC9"/>
    <w:rsid w:val="00261AF4"/>
    <w:rsid w:val="00262C4D"/>
    <w:rsid w:val="0026477D"/>
    <w:rsid w:val="002669CF"/>
    <w:rsid w:val="00273B57"/>
    <w:rsid w:val="00276FBD"/>
    <w:rsid w:val="00296667"/>
    <w:rsid w:val="0029768F"/>
    <w:rsid w:val="002A29AE"/>
    <w:rsid w:val="002B1873"/>
    <w:rsid w:val="002D05F5"/>
    <w:rsid w:val="002D5134"/>
    <w:rsid w:val="002D5FEF"/>
    <w:rsid w:val="002E2EC1"/>
    <w:rsid w:val="002E7326"/>
    <w:rsid w:val="002E7E5C"/>
    <w:rsid w:val="002F0C17"/>
    <w:rsid w:val="00303D42"/>
    <w:rsid w:val="00303DED"/>
    <w:rsid w:val="00307692"/>
    <w:rsid w:val="00313555"/>
    <w:rsid w:val="003150F9"/>
    <w:rsid w:val="00320821"/>
    <w:rsid w:val="0032223F"/>
    <w:rsid w:val="00327821"/>
    <w:rsid w:val="00331372"/>
    <w:rsid w:val="00333544"/>
    <w:rsid w:val="003356D1"/>
    <w:rsid w:val="0034555B"/>
    <w:rsid w:val="00347FF8"/>
    <w:rsid w:val="00363E80"/>
    <w:rsid w:val="00367AE5"/>
    <w:rsid w:val="00377242"/>
    <w:rsid w:val="00387972"/>
    <w:rsid w:val="00393894"/>
    <w:rsid w:val="003C15FE"/>
    <w:rsid w:val="003C23CC"/>
    <w:rsid w:val="003D3C16"/>
    <w:rsid w:val="003D5721"/>
    <w:rsid w:val="003F1703"/>
    <w:rsid w:val="003F28EF"/>
    <w:rsid w:val="003F45B6"/>
    <w:rsid w:val="00405CB0"/>
    <w:rsid w:val="00406094"/>
    <w:rsid w:val="00412D1B"/>
    <w:rsid w:val="004146E1"/>
    <w:rsid w:val="00414811"/>
    <w:rsid w:val="004231E8"/>
    <w:rsid w:val="00431645"/>
    <w:rsid w:val="00434823"/>
    <w:rsid w:val="00453B8D"/>
    <w:rsid w:val="00466463"/>
    <w:rsid w:val="00472D0E"/>
    <w:rsid w:val="00473681"/>
    <w:rsid w:val="004821A6"/>
    <w:rsid w:val="0048680C"/>
    <w:rsid w:val="004A037D"/>
    <w:rsid w:val="004A099E"/>
    <w:rsid w:val="004B0309"/>
    <w:rsid w:val="004B0360"/>
    <w:rsid w:val="004D2081"/>
    <w:rsid w:val="004E1A78"/>
    <w:rsid w:val="004F5CF9"/>
    <w:rsid w:val="00517E5B"/>
    <w:rsid w:val="00520888"/>
    <w:rsid w:val="00525B66"/>
    <w:rsid w:val="00526EB1"/>
    <w:rsid w:val="00531D0D"/>
    <w:rsid w:val="005420FE"/>
    <w:rsid w:val="00552089"/>
    <w:rsid w:val="00557B92"/>
    <w:rsid w:val="00561F4C"/>
    <w:rsid w:val="005658F9"/>
    <w:rsid w:val="00575F1A"/>
    <w:rsid w:val="00577837"/>
    <w:rsid w:val="00581953"/>
    <w:rsid w:val="00594C64"/>
    <w:rsid w:val="005973C5"/>
    <w:rsid w:val="005B3451"/>
    <w:rsid w:val="005C0E77"/>
    <w:rsid w:val="005D45D6"/>
    <w:rsid w:val="005E08F8"/>
    <w:rsid w:val="005E5A3F"/>
    <w:rsid w:val="005F11FE"/>
    <w:rsid w:val="005F5C01"/>
    <w:rsid w:val="005F6C66"/>
    <w:rsid w:val="00601F09"/>
    <w:rsid w:val="00602857"/>
    <w:rsid w:val="00611055"/>
    <w:rsid w:val="0061211C"/>
    <w:rsid w:val="00615751"/>
    <w:rsid w:val="00616F18"/>
    <w:rsid w:val="006268A7"/>
    <w:rsid w:val="0063058E"/>
    <w:rsid w:val="0063484A"/>
    <w:rsid w:val="00655AA4"/>
    <w:rsid w:val="0067247D"/>
    <w:rsid w:val="00673338"/>
    <w:rsid w:val="00673B28"/>
    <w:rsid w:val="00675176"/>
    <w:rsid w:val="00685856"/>
    <w:rsid w:val="00692502"/>
    <w:rsid w:val="006969F8"/>
    <w:rsid w:val="006A226E"/>
    <w:rsid w:val="006A2AA1"/>
    <w:rsid w:val="006A69FD"/>
    <w:rsid w:val="006B18F9"/>
    <w:rsid w:val="006B2DEB"/>
    <w:rsid w:val="006C05AB"/>
    <w:rsid w:val="006C3972"/>
    <w:rsid w:val="006D1E4D"/>
    <w:rsid w:val="006D7B98"/>
    <w:rsid w:val="006E13F8"/>
    <w:rsid w:val="006E3735"/>
    <w:rsid w:val="006F085B"/>
    <w:rsid w:val="006F0AFA"/>
    <w:rsid w:val="006F7B2C"/>
    <w:rsid w:val="007008F5"/>
    <w:rsid w:val="00700B93"/>
    <w:rsid w:val="00701E68"/>
    <w:rsid w:val="007142A8"/>
    <w:rsid w:val="0072505F"/>
    <w:rsid w:val="00725A65"/>
    <w:rsid w:val="00755125"/>
    <w:rsid w:val="00761E16"/>
    <w:rsid w:val="00781D8D"/>
    <w:rsid w:val="00790A15"/>
    <w:rsid w:val="00792831"/>
    <w:rsid w:val="007A4A1D"/>
    <w:rsid w:val="007B1C44"/>
    <w:rsid w:val="007B1F85"/>
    <w:rsid w:val="007B23C1"/>
    <w:rsid w:val="007D4312"/>
    <w:rsid w:val="007D4D67"/>
    <w:rsid w:val="007E608F"/>
    <w:rsid w:val="007F0EDA"/>
    <w:rsid w:val="0080336A"/>
    <w:rsid w:val="00817EAF"/>
    <w:rsid w:val="00825BAC"/>
    <w:rsid w:val="008333AC"/>
    <w:rsid w:val="00834767"/>
    <w:rsid w:val="00837988"/>
    <w:rsid w:val="00852857"/>
    <w:rsid w:val="00854632"/>
    <w:rsid w:val="00857868"/>
    <w:rsid w:val="00860E41"/>
    <w:rsid w:val="00865E95"/>
    <w:rsid w:val="00870071"/>
    <w:rsid w:val="00877848"/>
    <w:rsid w:val="00892D7C"/>
    <w:rsid w:val="008A749E"/>
    <w:rsid w:val="008B5463"/>
    <w:rsid w:val="008D04D2"/>
    <w:rsid w:val="008D71D2"/>
    <w:rsid w:val="008E042F"/>
    <w:rsid w:val="008E1025"/>
    <w:rsid w:val="008F45A4"/>
    <w:rsid w:val="008F4CB3"/>
    <w:rsid w:val="008F61D5"/>
    <w:rsid w:val="008F71C2"/>
    <w:rsid w:val="008F7A60"/>
    <w:rsid w:val="00900FC9"/>
    <w:rsid w:val="009045FA"/>
    <w:rsid w:val="00911E3D"/>
    <w:rsid w:val="0093519B"/>
    <w:rsid w:val="00944F2D"/>
    <w:rsid w:val="009561C3"/>
    <w:rsid w:val="009562ED"/>
    <w:rsid w:val="00960CE1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2C92"/>
    <w:rsid w:val="00A256E4"/>
    <w:rsid w:val="00A416A3"/>
    <w:rsid w:val="00A43D87"/>
    <w:rsid w:val="00A62629"/>
    <w:rsid w:val="00A70058"/>
    <w:rsid w:val="00A82449"/>
    <w:rsid w:val="00A8389C"/>
    <w:rsid w:val="00A85CEE"/>
    <w:rsid w:val="00A92752"/>
    <w:rsid w:val="00A9430B"/>
    <w:rsid w:val="00AA09D9"/>
    <w:rsid w:val="00AA4B7F"/>
    <w:rsid w:val="00AC4B6F"/>
    <w:rsid w:val="00AD22B0"/>
    <w:rsid w:val="00AD3016"/>
    <w:rsid w:val="00AD38C5"/>
    <w:rsid w:val="00AE3238"/>
    <w:rsid w:val="00AF38B4"/>
    <w:rsid w:val="00B070F3"/>
    <w:rsid w:val="00B12AD2"/>
    <w:rsid w:val="00B20ABD"/>
    <w:rsid w:val="00B3324C"/>
    <w:rsid w:val="00B36262"/>
    <w:rsid w:val="00B44329"/>
    <w:rsid w:val="00B458B2"/>
    <w:rsid w:val="00B45EB7"/>
    <w:rsid w:val="00B45FF1"/>
    <w:rsid w:val="00B517A2"/>
    <w:rsid w:val="00B57E09"/>
    <w:rsid w:val="00B653EB"/>
    <w:rsid w:val="00B84B15"/>
    <w:rsid w:val="00B85010"/>
    <w:rsid w:val="00B9185C"/>
    <w:rsid w:val="00BA623A"/>
    <w:rsid w:val="00BB5CD3"/>
    <w:rsid w:val="00BC08E6"/>
    <w:rsid w:val="00BC2E24"/>
    <w:rsid w:val="00BD051B"/>
    <w:rsid w:val="00BD0E3C"/>
    <w:rsid w:val="00BD18CE"/>
    <w:rsid w:val="00BD2C80"/>
    <w:rsid w:val="00BE5A9B"/>
    <w:rsid w:val="00BF350C"/>
    <w:rsid w:val="00BF47D0"/>
    <w:rsid w:val="00BF7E99"/>
    <w:rsid w:val="00C01071"/>
    <w:rsid w:val="00C0693F"/>
    <w:rsid w:val="00C13502"/>
    <w:rsid w:val="00C17AD1"/>
    <w:rsid w:val="00C26D8E"/>
    <w:rsid w:val="00C26F35"/>
    <w:rsid w:val="00C353F3"/>
    <w:rsid w:val="00C37928"/>
    <w:rsid w:val="00C45B7D"/>
    <w:rsid w:val="00C5303C"/>
    <w:rsid w:val="00C62637"/>
    <w:rsid w:val="00C65201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CF3A9C"/>
    <w:rsid w:val="00D001F1"/>
    <w:rsid w:val="00D16C5E"/>
    <w:rsid w:val="00D2172A"/>
    <w:rsid w:val="00D31F60"/>
    <w:rsid w:val="00D32413"/>
    <w:rsid w:val="00D35AD5"/>
    <w:rsid w:val="00D45C2D"/>
    <w:rsid w:val="00D52F2E"/>
    <w:rsid w:val="00D63148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0A68"/>
    <w:rsid w:val="00DF4D1A"/>
    <w:rsid w:val="00DF65DF"/>
    <w:rsid w:val="00E02E6B"/>
    <w:rsid w:val="00E15F7F"/>
    <w:rsid w:val="00E16248"/>
    <w:rsid w:val="00E27E23"/>
    <w:rsid w:val="00E312AC"/>
    <w:rsid w:val="00E404C3"/>
    <w:rsid w:val="00E423AD"/>
    <w:rsid w:val="00E42C77"/>
    <w:rsid w:val="00E44989"/>
    <w:rsid w:val="00E44A9D"/>
    <w:rsid w:val="00E4597C"/>
    <w:rsid w:val="00E47F87"/>
    <w:rsid w:val="00E55166"/>
    <w:rsid w:val="00E56507"/>
    <w:rsid w:val="00E6374D"/>
    <w:rsid w:val="00E7092A"/>
    <w:rsid w:val="00E7139F"/>
    <w:rsid w:val="00E72814"/>
    <w:rsid w:val="00E73BAE"/>
    <w:rsid w:val="00E800B7"/>
    <w:rsid w:val="00E90592"/>
    <w:rsid w:val="00E91F31"/>
    <w:rsid w:val="00E94423"/>
    <w:rsid w:val="00E94FDB"/>
    <w:rsid w:val="00E96F4C"/>
    <w:rsid w:val="00EA2ABA"/>
    <w:rsid w:val="00EB4892"/>
    <w:rsid w:val="00EC04F8"/>
    <w:rsid w:val="00EC0C8B"/>
    <w:rsid w:val="00EC4231"/>
    <w:rsid w:val="00ED3F09"/>
    <w:rsid w:val="00ED5D52"/>
    <w:rsid w:val="00EE0BBB"/>
    <w:rsid w:val="00EE14CE"/>
    <w:rsid w:val="00EE4243"/>
    <w:rsid w:val="00F007DB"/>
    <w:rsid w:val="00F15489"/>
    <w:rsid w:val="00F16B64"/>
    <w:rsid w:val="00F230F2"/>
    <w:rsid w:val="00F2375B"/>
    <w:rsid w:val="00F359CE"/>
    <w:rsid w:val="00F37C24"/>
    <w:rsid w:val="00F4192C"/>
    <w:rsid w:val="00F45499"/>
    <w:rsid w:val="00F46EFC"/>
    <w:rsid w:val="00F5284F"/>
    <w:rsid w:val="00F52B85"/>
    <w:rsid w:val="00F54727"/>
    <w:rsid w:val="00F73536"/>
    <w:rsid w:val="00F8399F"/>
    <w:rsid w:val="00F83E5D"/>
    <w:rsid w:val="00F8614A"/>
    <w:rsid w:val="00F910DD"/>
    <w:rsid w:val="00FA169A"/>
    <w:rsid w:val="00FA2D22"/>
    <w:rsid w:val="00FA4911"/>
    <w:rsid w:val="00FA66CD"/>
    <w:rsid w:val="00FB0448"/>
    <w:rsid w:val="00FC0D43"/>
    <w:rsid w:val="00FC1D7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12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AD2"/>
    <w:pPr>
      <w:ind w:left="720"/>
      <w:contextualSpacing/>
    </w:pPr>
  </w:style>
  <w:style w:type="paragraph" w:styleId="NoSpacing">
    <w:name w:val="No Spacing"/>
    <w:uiPriority w:val="1"/>
    <w:qFormat/>
    <w:rsid w:val="005F11FE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38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a-benhelp@pa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9BF03.85817040" TargetMode="External"/><Relationship Id="rId14" Type="http://schemas.openxmlformats.org/officeDocument/2006/relationships/image" Target="media/image6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D1D15-A9B4-4717-9CF0-E76104C18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6CD3B-9B26-4AF4-8EB5-DC9F995E635C}"/>
</file>

<file path=customXml/itemProps3.xml><?xml version="1.0" encoding="utf-8"?>
<ds:datastoreItem xmlns:ds="http://schemas.openxmlformats.org/officeDocument/2006/customXml" ds:itemID="{7F0F66F6-D588-49DE-982F-E5838D526783}"/>
</file>

<file path=customXml/itemProps4.xml><?xml version="1.0" encoding="utf-8"?>
<ds:datastoreItem xmlns:ds="http://schemas.openxmlformats.org/officeDocument/2006/customXml" ds:itemID="{3EF13238-355C-436D-BEFC-5CEB58180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2023-08-24T19:06:00Z</dcterms:created>
  <dcterms:modified xsi:type="dcterms:W3CDTF">2023-08-24T19:09:00Z</dcterms:modified>
  <cp:category>Benefits Alert</cp:category>
  <cp:contentStatus>2023-02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