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17" w:rsidRDefault="0062719E" w:rsidP="00494417">
      <w:pPr>
        <w:numPr>
          <w:ilvl w:val="0"/>
          <w:numId w:val="3"/>
        </w:numPr>
        <w:rPr>
          <w:rFonts w:ascii="Verdana" w:hAnsi="Verdana"/>
          <w:b/>
          <w:sz w:val="22"/>
          <w:szCs w:val="22"/>
        </w:rPr>
      </w:pPr>
      <w:bookmarkStart w:id="0" w:name="_GoBack"/>
      <w:bookmarkEnd w:id="0"/>
      <w:r w:rsidRPr="00494417">
        <w:rPr>
          <w:rFonts w:ascii="Verdana" w:hAnsi="Verdana"/>
          <w:b/>
          <w:sz w:val="22"/>
          <w:szCs w:val="22"/>
        </w:rPr>
        <w:t>Commonwealth Program and Reporting Requirements</w:t>
      </w:r>
    </w:p>
    <w:p w:rsidR="00494417" w:rsidRPr="00494417" w:rsidRDefault="00494417" w:rsidP="00494417">
      <w:pPr>
        <w:ind w:left="144"/>
        <w:rPr>
          <w:rFonts w:ascii="Verdana" w:hAnsi="Verdana"/>
          <w:b/>
          <w:sz w:val="22"/>
          <w:szCs w:val="22"/>
        </w:rPr>
      </w:pPr>
    </w:p>
    <w:p w:rsidR="00626F26" w:rsidRPr="00494417" w:rsidRDefault="00626F26">
      <w:pPr>
        <w:rPr>
          <w:rFonts w:ascii="Verdana" w:hAnsi="Verdana"/>
          <w:b/>
          <w:sz w:val="22"/>
          <w:szCs w:val="22"/>
        </w:rPr>
      </w:pPr>
    </w:p>
    <w:p w:rsidR="0062719E" w:rsidRPr="00494417" w:rsidRDefault="00D116F1" w:rsidP="0062719E">
      <w:pPr>
        <w:numPr>
          <w:ilvl w:val="0"/>
          <w:numId w:val="6"/>
        </w:numPr>
        <w:rPr>
          <w:rFonts w:ascii="Verdana" w:hAnsi="Verdana"/>
          <w:b/>
          <w:sz w:val="20"/>
          <w:szCs w:val="20"/>
          <w:u w:val="single"/>
        </w:rPr>
      </w:pPr>
      <w:r w:rsidRPr="00494417">
        <w:rPr>
          <w:rFonts w:ascii="Verdana" w:hAnsi="Verdana"/>
          <w:b/>
          <w:sz w:val="20"/>
          <w:szCs w:val="20"/>
          <w:u w:val="single"/>
        </w:rPr>
        <w:t>AIPP Annual Reporting</w:t>
      </w:r>
    </w:p>
    <w:p w:rsidR="00327488" w:rsidRPr="00494417" w:rsidRDefault="00327488" w:rsidP="00327488">
      <w:pPr>
        <w:ind w:left="432"/>
        <w:rPr>
          <w:rFonts w:ascii="Verdana" w:hAnsi="Verdana"/>
          <w:b/>
          <w:sz w:val="20"/>
          <w:szCs w:val="20"/>
          <w:u w:val="single"/>
        </w:rPr>
      </w:pPr>
    </w:p>
    <w:p w:rsidR="0062719E" w:rsidRPr="00494417" w:rsidRDefault="00A73238" w:rsidP="0062719E">
      <w:pPr>
        <w:ind w:left="576"/>
        <w:rPr>
          <w:rFonts w:ascii="Verdana" w:hAnsi="Verdana"/>
          <w:sz w:val="20"/>
          <w:szCs w:val="20"/>
        </w:rPr>
      </w:pPr>
      <w:r w:rsidRPr="00494417">
        <w:rPr>
          <w:rFonts w:ascii="Verdana" w:hAnsi="Verdana"/>
          <w:sz w:val="20"/>
          <w:szCs w:val="20"/>
        </w:rPr>
        <w:t>T</w:t>
      </w:r>
      <w:r w:rsidR="00D116F1" w:rsidRPr="00494417">
        <w:rPr>
          <w:rFonts w:ascii="Verdana" w:hAnsi="Verdana"/>
          <w:sz w:val="20"/>
          <w:szCs w:val="20"/>
        </w:rPr>
        <w:t xml:space="preserve">he commonwealth is required to submit an </w:t>
      </w:r>
      <w:r w:rsidR="000F070C" w:rsidRPr="00494417">
        <w:rPr>
          <w:rFonts w:ascii="Verdana" w:hAnsi="Verdana"/>
          <w:sz w:val="20"/>
          <w:szCs w:val="20"/>
        </w:rPr>
        <w:t>Annual Report of Accident &amp; Illness Prevention Program Status (LIBC-220E)</w:t>
      </w:r>
      <w:r w:rsidRPr="00494417">
        <w:rPr>
          <w:rFonts w:ascii="Verdana" w:hAnsi="Verdana"/>
          <w:sz w:val="20"/>
          <w:szCs w:val="20"/>
        </w:rPr>
        <w:t xml:space="preserve"> as part of our annual workers’ compensation self-insurance renewal application</w:t>
      </w:r>
      <w:r w:rsidR="00494417">
        <w:rPr>
          <w:rFonts w:ascii="Verdana" w:hAnsi="Verdana"/>
          <w:sz w:val="20"/>
          <w:szCs w:val="20"/>
        </w:rPr>
        <w:t xml:space="preserve">. </w:t>
      </w:r>
      <w:r w:rsidR="000F070C" w:rsidRPr="00494417">
        <w:rPr>
          <w:rFonts w:ascii="Verdana" w:hAnsi="Verdana"/>
          <w:sz w:val="20"/>
          <w:szCs w:val="20"/>
        </w:rPr>
        <w:t xml:space="preserve">The report </w:t>
      </w:r>
      <w:r w:rsidR="005E0529" w:rsidRPr="00494417">
        <w:rPr>
          <w:rFonts w:ascii="Verdana" w:hAnsi="Verdana"/>
          <w:sz w:val="20"/>
          <w:szCs w:val="20"/>
        </w:rPr>
        <w:t>is required by the Bureau of Workers’ Compensation</w:t>
      </w:r>
      <w:r w:rsidR="00327488" w:rsidRPr="00494417">
        <w:rPr>
          <w:rFonts w:ascii="Verdana" w:hAnsi="Verdana"/>
          <w:sz w:val="20"/>
          <w:szCs w:val="20"/>
        </w:rPr>
        <w:t xml:space="preserve"> (BWC)</w:t>
      </w:r>
      <w:r w:rsidR="005E0529" w:rsidRPr="00494417">
        <w:rPr>
          <w:rFonts w:ascii="Verdana" w:hAnsi="Verdana"/>
          <w:sz w:val="20"/>
          <w:szCs w:val="20"/>
        </w:rPr>
        <w:t xml:space="preserve"> </w:t>
      </w:r>
      <w:r w:rsidR="000F070C" w:rsidRPr="00494417">
        <w:rPr>
          <w:rFonts w:ascii="Verdana" w:hAnsi="Verdana"/>
          <w:sz w:val="20"/>
          <w:szCs w:val="20"/>
        </w:rPr>
        <w:t xml:space="preserve">to </w:t>
      </w:r>
      <w:r w:rsidR="005E0529" w:rsidRPr="00494417">
        <w:rPr>
          <w:rFonts w:ascii="Verdana" w:hAnsi="Verdana"/>
          <w:sz w:val="20"/>
          <w:szCs w:val="20"/>
        </w:rPr>
        <w:t xml:space="preserve">verify compliance with the </w:t>
      </w:r>
      <w:r w:rsidR="000F070C" w:rsidRPr="00494417">
        <w:rPr>
          <w:rFonts w:ascii="Verdana" w:hAnsi="Verdana"/>
          <w:sz w:val="20"/>
          <w:szCs w:val="20"/>
        </w:rPr>
        <w:t xml:space="preserve">safety </w:t>
      </w:r>
      <w:r w:rsidR="005E0529" w:rsidRPr="00494417">
        <w:rPr>
          <w:rFonts w:ascii="Verdana" w:hAnsi="Verdana"/>
          <w:sz w:val="20"/>
          <w:szCs w:val="20"/>
        </w:rPr>
        <w:t xml:space="preserve">regulations. The commonwealth </w:t>
      </w:r>
      <w:r w:rsidRPr="00494417">
        <w:rPr>
          <w:rFonts w:ascii="Verdana" w:hAnsi="Verdana"/>
          <w:sz w:val="20"/>
          <w:szCs w:val="20"/>
        </w:rPr>
        <w:t xml:space="preserve">satisfies the </w:t>
      </w:r>
      <w:r w:rsidR="005E0529" w:rsidRPr="00494417">
        <w:rPr>
          <w:rFonts w:ascii="Verdana" w:hAnsi="Verdana"/>
          <w:sz w:val="20"/>
          <w:szCs w:val="20"/>
        </w:rPr>
        <w:t xml:space="preserve">annual reporting </w:t>
      </w:r>
      <w:r w:rsidRPr="00494417">
        <w:rPr>
          <w:rFonts w:ascii="Verdana" w:hAnsi="Verdana"/>
          <w:sz w:val="20"/>
          <w:szCs w:val="20"/>
        </w:rPr>
        <w:t xml:space="preserve">requirement </w:t>
      </w:r>
      <w:r w:rsidR="005E0529" w:rsidRPr="00494417">
        <w:rPr>
          <w:rFonts w:ascii="Verdana" w:hAnsi="Verdana"/>
          <w:sz w:val="20"/>
          <w:szCs w:val="20"/>
        </w:rPr>
        <w:t>by submitting a compiled report for each agency that participates in the workers’ compensation program.</w:t>
      </w:r>
      <w:r w:rsidR="00327488" w:rsidRPr="00494417">
        <w:rPr>
          <w:rFonts w:ascii="Verdana" w:hAnsi="Verdana"/>
          <w:sz w:val="20"/>
          <w:szCs w:val="20"/>
        </w:rPr>
        <w:t xml:space="preserve"> </w:t>
      </w:r>
      <w:r w:rsidR="005E0529" w:rsidRPr="00494417">
        <w:rPr>
          <w:rFonts w:ascii="Verdana" w:hAnsi="Verdana"/>
          <w:sz w:val="20"/>
          <w:szCs w:val="20"/>
        </w:rPr>
        <w:t>Each agency’s submission of an acceptable report is</w:t>
      </w:r>
      <w:r w:rsidR="00327488" w:rsidRPr="00494417">
        <w:rPr>
          <w:rFonts w:ascii="Verdana" w:hAnsi="Verdana"/>
          <w:sz w:val="20"/>
          <w:szCs w:val="20"/>
        </w:rPr>
        <w:t xml:space="preserve"> critical </w:t>
      </w:r>
      <w:r w:rsidR="00550E3C" w:rsidRPr="00494417">
        <w:rPr>
          <w:rFonts w:ascii="Verdana" w:hAnsi="Verdana"/>
          <w:sz w:val="20"/>
          <w:szCs w:val="20"/>
        </w:rPr>
        <w:t xml:space="preserve">for </w:t>
      </w:r>
      <w:r w:rsidR="005E0529" w:rsidRPr="00494417">
        <w:rPr>
          <w:rFonts w:ascii="Verdana" w:hAnsi="Verdana"/>
          <w:sz w:val="20"/>
          <w:szCs w:val="20"/>
        </w:rPr>
        <w:t>maintain</w:t>
      </w:r>
      <w:r w:rsidR="00001E18" w:rsidRPr="00494417">
        <w:rPr>
          <w:rFonts w:ascii="Verdana" w:hAnsi="Verdana"/>
          <w:sz w:val="20"/>
          <w:szCs w:val="20"/>
        </w:rPr>
        <w:t>ing</w:t>
      </w:r>
      <w:r w:rsidR="005E0529" w:rsidRPr="00494417">
        <w:rPr>
          <w:rFonts w:ascii="Verdana" w:hAnsi="Verdana"/>
          <w:sz w:val="20"/>
          <w:szCs w:val="20"/>
        </w:rPr>
        <w:t xml:space="preserve"> the commonwealth’s self-insured status.  </w:t>
      </w:r>
    </w:p>
    <w:p w:rsidR="005E0529" w:rsidRPr="00494417" w:rsidRDefault="005E0529" w:rsidP="0062719E">
      <w:pPr>
        <w:ind w:left="576"/>
        <w:rPr>
          <w:rFonts w:ascii="Verdana" w:hAnsi="Verdana"/>
          <w:sz w:val="20"/>
          <w:szCs w:val="20"/>
        </w:rPr>
      </w:pPr>
    </w:p>
    <w:p w:rsidR="00327488" w:rsidRPr="00494417" w:rsidRDefault="005E0529" w:rsidP="00327488">
      <w:pPr>
        <w:ind w:left="576"/>
        <w:rPr>
          <w:rFonts w:ascii="Verdana" w:hAnsi="Verdana"/>
          <w:sz w:val="20"/>
          <w:szCs w:val="20"/>
        </w:rPr>
      </w:pPr>
      <w:r w:rsidRPr="00494417">
        <w:rPr>
          <w:rFonts w:ascii="Verdana" w:hAnsi="Verdana"/>
          <w:sz w:val="20"/>
          <w:szCs w:val="20"/>
        </w:rPr>
        <w:t>The Office of Administration distributes</w:t>
      </w:r>
      <w:r w:rsidR="00327488" w:rsidRPr="00494417">
        <w:rPr>
          <w:rFonts w:ascii="Verdana" w:hAnsi="Verdana"/>
          <w:sz w:val="20"/>
          <w:szCs w:val="20"/>
        </w:rPr>
        <w:t xml:space="preserve"> the annual AIPP report form, along with a memo of completion instructions</w:t>
      </w:r>
      <w:r w:rsidR="00494417">
        <w:rPr>
          <w:rFonts w:ascii="Verdana" w:hAnsi="Verdana"/>
          <w:sz w:val="20"/>
          <w:szCs w:val="20"/>
        </w:rPr>
        <w:t xml:space="preserve">. </w:t>
      </w:r>
      <w:r w:rsidR="00327488" w:rsidRPr="00494417">
        <w:rPr>
          <w:rFonts w:ascii="Verdana" w:hAnsi="Verdana"/>
          <w:sz w:val="20"/>
          <w:szCs w:val="20"/>
        </w:rPr>
        <w:t>The form must be completed and sent back to the Office of Administration</w:t>
      </w:r>
      <w:r w:rsidR="00494417">
        <w:rPr>
          <w:rFonts w:ascii="Verdana" w:hAnsi="Verdana"/>
          <w:sz w:val="20"/>
          <w:szCs w:val="20"/>
        </w:rPr>
        <w:t xml:space="preserve"> </w:t>
      </w:r>
      <w:r w:rsidR="00327488" w:rsidRPr="00494417">
        <w:rPr>
          <w:rFonts w:ascii="Verdana" w:hAnsi="Verdana"/>
          <w:sz w:val="20"/>
          <w:szCs w:val="20"/>
        </w:rPr>
        <w:t>for review</w:t>
      </w:r>
      <w:r w:rsidR="00494417">
        <w:rPr>
          <w:rFonts w:ascii="Verdana" w:hAnsi="Verdana"/>
          <w:sz w:val="20"/>
          <w:szCs w:val="20"/>
        </w:rPr>
        <w:t xml:space="preserve"> by prescribed due date. </w:t>
      </w:r>
      <w:r w:rsidR="00E348E5" w:rsidRPr="00494417">
        <w:rPr>
          <w:rFonts w:ascii="Verdana" w:hAnsi="Verdana"/>
          <w:sz w:val="20"/>
          <w:szCs w:val="20"/>
        </w:rPr>
        <w:t xml:space="preserve">The completed agency report should not be submitted </w:t>
      </w:r>
      <w:r w:rsidR="00327488" w:rsidRPr="00494417">
        <w:rPr>
          <w:rFonts w:ascii="Verdana" w:hAnsi="Verdana"/>
          <w:sz w:val="20"/>
          <w:szCs w:val="20"/>
        </w:rPr>
        <w:t xml:space="preserve">directly to the BWC. Once all of the agency reports are reviewed, the compiled commonwealth report is submitted to the BWC. </w:t>
      </w:r>
      <w:r w:rsidR="00A73238" w:rsidRPr="00494417">
        <w:rPr>
          <w:rFonts w:ascii="Verdana" w:hAnsi="Verdana"/>
          <w:sz w:val="20"/>
          <w:szCs w:val="20"/>
        </w:rPr>
        <w:t xml:space="preserve">Particular attention must be paid to the </w:t>
      </w:r>
      <w:r w:rsidR="00550E3C" w:rsidRPr="00494417">
        <w:rPr>
          <w:rFonts w:ascii="Verdana" w:hAnsi="Verdana"/>
          <w:sz w:val="20"/>
          <w:szCs w:val="20"/>
        </w:rPr>
        <w:t xml:space="preserve">Office of Administration’s </w:t>
      </w:r>
      <w:r w:rsidR="00327488" w:rsidRPr="00494417">
        <w:rPr>
          <w:rFonts w:ascii="Verdana" w:hAnsi="Verdana"/>
          <w:sz w:val="20"/>
          <w:szCs w:val="20"/>
        </w:rPr>
        <w:t>instruction</w:t>
      </w:r>
      <w:r w:rsidR="00494417">
        <w:rPr>
          <w:rFonts w:ascii="Verdana" w:hAnsi="Verdana"/>
          <w:sz w:val="20"/>
          <w:szCs w:val="20"/>
        </w:rPr>
        <w:t>s a</w:t>
      </w:r>
      <w:r w:rsidR="000E2DC9" w:rsidRPr="00494417">
        <w:rPr>
          <w:rFonts w:ascii="Verdana" w:hAnsi="Verdana"/>
          <w:sz w:val="20"/>
          <w:szCs w:val="20"/>
        </w:rPr>
        <w:t xml:space="preserve">s </w:t>
      </w:r>
      <w:r w:rsidR="00327488" w:rsidRPr="00494417">
        <w:rPr>
          <w:rFonts w:ascii="Verdana" w:hAnsi="Verdana"/>
          <w:sz w:val="20"/>
          <w:szCs w:val="20"/>
        </w:rPr>
        <w:t xml:space="preserve">several common sections </w:t>
      </w:r>
      <w:r w:rsidR="000E2DC9" w:rsidRPr="00494417">
        <w:rPr>
          <w:rFonts w:ascii="Verdana" w:hAnsi="Verdana"/>
          <w:sz w:val="20"/>
          <w:szCs w:val="20"/>
        </w:rPr>
        <w:t xml:space="preserve">of the report form </w:t>
      </w:r>
      <w:r w:rsidR="00327488" w:rsidRPr="00494417">
        <w:rPr>
          <w:rFonts w:ascii="Verdana" w:hAnsi="Verdana"/>
          <w:sz w:val="20"/>
          <w:szCs w:val="20"/>
        </w:rPr>
        <w:t xml:space="preserve">are completed for </w:t>
      </w:r>
      <w:r w:rsidR="00536231" w:rsidRPr="00494417">
        <w:rPr>
          <w:rFonts w:ascii="Verdana" w:hAnsi="Verdana"/>
          <w:sz w:val="20"/>
          <w:szCs w:val="20"/>
        </w:rPr>
        <w:t>the agency’s convenience.</w:t>
      </w:r>
      <w:r w:rsidR="00494417">
        <w:rPr>
          <w:rFonts w:ascii="Verdana" w:hAnsi="Verdana"/>
          <w:sz w:val="20"/>
          <w:szCs w:val="20"/>
        </w:rPr>
        <w:t xml:space="preserve"> </w:t>
      </w:r>
      <w:r w:rsidR="00536231" w:rsidRPr="00494417">
        <w:rPr>
          <w:rFonts w:ascii="Verdana" w:hAnsi="Verdana"/>
          <w:sz w:val="20"/>
          <w:szCs w:val="20"/>
        </w:rPr>
        <w:t xml:space="preserve">Along with the </w:t>
      </w:r>
      <w:r w:rsidR="00E348E5" w:rsidRPr="00494417">
        <w:rPr>
          <w:rFonts w:ascii="Verdana" w:hAnsi="Verdana"/>
          <w:sz w:val="20"/>
          <w:szCs w:val="20"/>
        </w:rPr>
        <w:t xml:space="preserve">agency </w:t>
      </w:r>
      <w:r w:rsidR="00536231" w:rsidRPr="00494417">
        <w:rPr>
          <w:rFonts w:ascii="Verdana" w:hAnsi="Verdana"/>
          <w:sz w:val="20"/>
          <w:szCs w:val="20"/>
        </w:rPr>
        <w:t xml:space="preserve">annual reports, copies of the consultant provider information and the agency effectiveness measures are provided to the BWC.    </w:t>
      </w:r>
    </w:p>
    <w:p w:rsidR="00D116F1" w:rsidRPr="00494417" w:rsidRDefault="00D116F1" w:rsidP="000F070C">
      <w:pPr>
        <w:tabs>
          <w:tab w:val="left" w:pos="2088"/>
          <w:tab w:val="left" w:pos="2808"/>
        </w:tabs>
        <w:ind w:left="1368" w:right="720"/>
        <w:rPr>
          <w:rFonts w:ascii="Verdana" w:hAnsi="Verdana"/>
          <w:spacing w:val="-10"/>
          <w:sz w:val="20"/>
          <w:szCs w:val="20"/>
        </w:rPr>
      </w:pPr>
      <w:r w:rsidRPr="00494417">
        <w:rPr>
          <w:rFonts w:ascii="Verdana" w:hAnsi="Verdana"/>
          <w:spacing w:val="-10"/>
          <w:sz w:val="20"/>
          <w:szCs w:val="20"/>
        </w:rPr>
        <w:t xml:space="preserve">   </w:t>
      </w:r>
    </w:p>
    <w:p w:rsidR="00A73238" w:rsidRPr="00494417" w:rsidRDefault="000E2DC9" w:rsidP="00A73238">
      <w:pPr>
        <w:numPr>
          <w:ilvl w:val="0"/>
          <w:numId w:val="6"/>
        </w:numPr>
        <w:rPr>
          <w:rFonts w:ascii="Verdana" w:hAnsi="Verdana"/>
          <w:b/>
          <w:sz w:val="20"/>
          <w:szCs w:val="20"/>
          <w:u w:val="single"/>
        </w:rPr>
      </w:pPr>
      <w:r w:rsidRPr="00494417">
        <w:rPr>
          <w:rFonts w:ascii="Verdana" w:hAnsi="Verdana"/>
          <w:b/>
          <w:sz w:val="20"/>
          <w:szCs w:val="20"/>
          <w:u w:val="single"/>
        </w:rPr>
        <w:t>OA Data/Information Collection</w:t>
      </w:r>
      <w:r w:rsidR="00F414C1" w:rsidRPr="00494417">
        <w:rPr>
          <w:rFonts w:ascii="Verdana" w:hAnsi="Verdana"/>
          <w:b/>
          <w:sz w:val="20"/>
          <w:szCs w:val="20"/>
          <w:u w:val="single"/>
        </w:rPr>
        <w:t>s</w:t>
      </w:r>
    </w:p>
    <w:p w:rsidR="000E2DC9" w:rsidRPr="00494417" w:rsidRDefault="000E2DC9" w:rsidP="000E2DC9">
      <w:pPr>
        <w:rPr>
          <w:rFonts w:ascii="Verdana" w:hAnsi="Verdana"/>
          <w:b/>
          <w:sz w:val="20"/>
          <w:szCs w:val="20"/>
          <w:u w:val="single"/>
        </w:rPr>
      </w:pPr>
    </w:p>
    <w:p w:rsidR="00022B45" w:rsidRPr="00494417" w:rsidRDefault="00001E18" w:rsidP="000E2DC9">
      <w:pPr>
        <w:ind w:left="576"/>
        <w:rPr>
          <w:rFonts w:ascii="Verdana" w:hAnsi="Verdana"/>
          <w:sz w:val="20"/>
          <w:szCs w:val="20"/>
        </w:rPr>
      </w:pPr>
      <w:r w:rsidRPr="00494417">
        <w:rPr>
          <w:rFonts w:ascii="Verdana" w:hAnsi="Verdana"/>
          <w:sz w:val="20"/>
          <w:szCs w:val="20"/>
        </w:rPr>
        <w:t>T</w:t>
      </w:r>
      <w:r w:rsidR="00F414C1" w:rsidRPr="00494417">
        <w:rPr>
          <w:rFonts w:ascii="Verdana" w:hAnsi="Verdana"/>
          <w:sz w:val="20"/>
          <w:szCs w:val="20"/>
        </w:rPr>
        <w:t xml:space="preserve">he Office of Administration </w:t>
      </w:r>
      <w:r w:rsidRPr="00494417">
        <w:rPr>
          <w:rFonts w:ascii="Verdana" w:hAnsi="Verdana"/>
          <w:sz w:val="20"/>
          <w:szCs w:val="20"/>
        </w:rPr>
        <w:t xml:space="preserve">will periodically request agencies to provide workplace </w:t>
      </w:r>
      <w:r w:rsidR="00F414C1" w:rsidRPr="00494417">
        <w:rPr>
          <w:rFonts w:ascii="Verdana" w:hAnsi="Verdana"/>
          <w:sz w:val="20"/>
          <w:szCs w:val="20"/>
        </w:rPr>
        <w:t xml:space="preserve">safety </w:t>
      </w:r>
      <w:r w:rsidRPr="00494417">
        <w:rPr>
          <w:rFonts w:ascii="Verdana" w:hAnsi="Verdana"/>
          <w:sz w:val="20"/>
          <w:szCs w:val="20"/>
        </w:rPr>
        <w:t xml:space="preserve">and health </w:t>
      </w:r>
      <w:r w:rsidR="00F414C1" w:rsidRPr="00494417">
        <w:rPr>
          <w:rFonts w:ascii="Verdana" w:hAnsi="Verdana"/>
          <w:sz w:val="20"/>
          <w:szCs w:val="20"/>
        </w:rPr>
        <w:t>program data</w:t>
      </w:r>
      <w:r w:rsidRPr="00494417">
        <w:rPr>
          <w:rFonts w:ascii="Verdana" w:hAnsi="Verdana"/>
          <w:sz w:val="20"/>
          <w:szCs w:val="20"/>
        </w:rPr>
        <w:t xml:space="preserve"> </w:t>
      </w:r>
      <w:r w:rsidR="00F414C1" w:rsidRPr="00494417">
        <w:rPr>
          <w:rFonts w:ascii="Verdana" w:hAnsi="Verdana"/>
          <w:sz w:val="20"/>
          <w:szCs w:val="20"/>
        </w:rPr>
        <w:t xml:space="preserve">to monitor the programs. Performing periodic data collections of the required program elements is one method </w:t>
      </w:r>
      <w:r w:rsidR="00022B45" w:rsidRPr="00494417">
        <w:rPr>
          <w:rFonts w:ascii="Verdana" w:hAnsi="Verdana"/>
          <w:sz w:val="20"/>
          <w:szCs w:val="20"/>
        </w:rPr>
        <w:t xml:space="preserve">to ensure compliance with the commonwealth’s requirements and </w:t>
      </w:r>
      <w:r w:rsidR="00FA7D82" w:rsidRPr="00494417">
        <w:rPr>
          <w:rFonts w:ascii="Verdana" w:hAnsi="Verdana"/>
          <w:sz w:val="20"/>
          <w:szCs w:val="20"/>
        </w:rPr>
        <w:t>direct services to improve the effectiveness of agency programs.</w:t>
      </w:r>
      <w:r w:rsidR="00022B45" w:rsidRPr="00494417">
        <w:rPr>
          <w:rFonts w:ascii="Verdana" w:hAnsi="Verdana"/>
          <w:sz w:val="20"/>
          <w:szCs w:val="20"/>
        </w:rPr>
        <w:t xml:space="preserve">    </w:t>
      </w:r>
    </w:p>
    <w:p w:rsidR="00022B45" w:rsidRPr="00494417" w:rsidRDefault="00022B45" w:rsidP="00FA7D82">
      <w:pPr>
        <w:ind w:left="576"/>
        <w:rPr>
          <w:rFonts w:ascii="Verdana" w:hAnsi="Verdana"/>
          <w:sz w:val="20"/>
          <w:szCs w:val="20"/>
        </w:rPr>
      </w:pPr>
    </w:p>
    <w:p w:rsidR="000E2DC9" w:rsidRPr="00494417" w:rsidRDefault="00022B45" w:rsidP="00FA7D82">
      <w:pPr>
        <w:ind w:left="576"/>
        <w:rPr>
          <w:rFonts w:ascii="Verdana" w:hAnsi="Verdana"/>
          <w:sz w:val="20"/>
          <w:szCs w:val="20"/>
        </w:rPr>
      </w:pPr>
      <w:r w:rsidRPr="00494417">
        <w:rPr>
          <w:rFonts w:ascii="Verdana" w:hAnsi="Verdana"/>
          <w:sz w:val="20"/>
          <w:szCs w:val="20"/>
        </w:rPr>
        <w:t xml:space="preserve">The information that is gathered is </w:t>
      </w:r>
      <w:r w:rsidR="00FA7D82" w:rsidRPr="00494417">
        <w:rPr>
          <w:rFonts w:ascii="Verdana" w:hAnsi="Verdana"/>
          <w:sz w:val="20"/>
          <w:szCs w:val="20"/>
        </w:rPr>
        <w:t xml:space="preserve">reviewed and evaluated for </w:t>
      </w:r>
      <w:r w:rsidRPr="00494417">
        <w:rPr>
          <w:rFonts w:ascii="Verdana" w:hAnsi="Verdana"/>
          <w:sz w:val="20"/>
          <w:szCs w:val="20"/>
        </w:rPr>
        <w:t>adequacy</w:t>
      </w:r>
      <w:r w:rsidR="00FA7D82" w:rsidRPr="00494417">
        <w:rPr>
          <w:rFonts w:ascii="Verdana" w:hAnsi="Verdana"/>
          <w:sz w:val="20"/>
          <w:szCs w:val="20"/>
        </w:rPr>
        <w:t>.</w:t>
      </w:r>
      <w:r w:rsidR="000A2A5A" w:rsidRPr="00494417">
        <w:rPr>
          <w:rFonts w:ascii="Verdana" w:hAnsi="Verdana"/>
          <w:sz w:val="20"/>
          <w:szCs w:val="20"/>
        </w:rPr>
        <w:t xml:space="preserve"> If the information provided is insufficient, appropriate guidance will be given and follow-up with the agency will occur until an acceptable submission is received. If it is believe</w:t>
      </w:r>
      <w:r w:rsidR="00B46941" w:rsidRPr="00494417">
        <w:rPr>
          <w:rFonts w:ascii="Verdana" w:hAnsi="Verdana"/>
          <w:sz w:val="20"/>
          <w:szCs w:val="20"/>
        </w:rPr>
        <w:t>d</w:t>
      </w:r>
      <w:r w:rsidR="000A2A5A" w:rsidRPr="00494417">
        <w:rPr>
          <w:rFonts w:ascii="Verdana" w:hAnsi="Verdana"/>
          <w:sz w:val="20"/>
          <w:szCs w:val="20"/>
        </w:rPr>
        <w:t xml:space="preserve"> that </w:t>
      </w:r>
      <w:r w:rsidR="000A2A5A" w:rsidRPr="00494417">
        <w:rPr>
          <w:rFonts w:ascii="Verdana" w:hAnsi="Verdana"/>
          <w:bCs/>
          <w:sz w:val="20"/>
          <w:szCs w:val="20"/>
        </w:rPr>
        <w:t>assistance is needed to meet the requirements of a particular program element or with the overall safety program, a safety consultant may be assigned to work directly with an agency</w:t>
      </w:r>
      <w:r w:rsidR="004D53AD" w:rsidRPr="00494417">
        <w:rPr>
          <w:rFonts w:ascii="Verdana" w:hAnsi="Verdana"/>
          <w:bCs/>
          <w:sz w:val="20"/>
          <w:szCs w:val="20"/>
        </w:rPr>
        <w:t xml:space="preserve">.   </w:t>
      </w:r>
      <w:r w:rsidRPr="00494417">
        <w:rPr>
          <w:rFonts w:ascii="Verdana" w:hAnsi="Verdana"/>
          <w:sz w:val="20"/>
          <w:szCs w:val="20"/>
        </w:rPr>
        <w:t xml:space="preserve"> </w:t>
      </w:r>
    </w:p>
    <w:p w:rsidR="000E2DC9" w:rsidRPr="00494417" w:rsidRDefault="000E2DC9" w:rsidP="000E2DC9">
      <w:pPr>
        <w:ind w:left="576"/>
        <w:rPr>
          <w:rFonts w:ascii="Verdana" w:hAnsi="Verdana"/>
          <w:sz w:val="20"/>
          <w:szCs w:val="20"/>
        </w:rPr>
      </w:pPr>
    </w:p>
    <w:p w:rsidR="004D53AD" w:rsidRPr="00494417" w:rsidRDefault="000A2A5A" w:rsidP="00FA7D82">
      <w:pPr>
        <w:ind w:left="576"/>
        <w:rPr>
          <w:rFonts w:ascii="Verdana" w:hAnsi="Verdana"/>
          <w:sz w:val="20"/>
          <w:szCs w:val="20"/>
        </w:rPr>
      </w:pPr>
      <w:r w:rsidRPr="00494417">
        <w:rPr>
          <w:rFonts w:ascii="Verdana" w:hAnsi="Verdana"/>
          <w:sz w:val="20"/>
          <w:szCs w:val="20"/>
        </w:rPr>
        <w:t>Data collection request</w:t>
      </w:r>
      <w:r w:rsidR="00550E3C" w:rsidRPr="00494417">
        <w:rPr>
          <w:rFonts w:ascii="Verdana" w:hAnsi="Verdana"/>
          <w:sz w:val="20"/>
          <w:szCs w:val="20"/>
        </w:rPr>
        <w:t>s</w:t>
      </w:r>
      <w:r w:rsidRPr="00494417">
        <w:rPr>
          <w:rFonts w:ascii="Verdana" w:hAnsi="Verdana"/>
          <w:sz w:val="20"/>
          <w:szCs w:val="20"/>
        </w:rPr>
        <w:t xml:space="preserve"> are generally distributed </w:t>
      </w:r>
      <w:r w:rsidR="00001E18" w:rsidRPr="00494417">
        <w:rPr>
          <w:rFonts w:ascii="Verdana" w:hAnsi="Verdana"/>
          <w:sz w:val="20"/>
          <w:szCs w:val="20"/>
        </w:rPr>
        <w:t xml:space="preserve">to </w:t>
      </w:r>
      <w:r w:rsidR="004B2134" w:rsidRPr="00494417">
        <w:rPr>
          <w:rFonts w:ascii="Verdana" w:hAnsi="Verdana"/>
          <w:sz w:val="20"/>
          <w:szCs w:val="20"/>
        </w:rPr>
        <w:t xml:space="preserve">all Human Resource Directors and Safety Coordinators at the beginning </w:t>
      </w:r>
      <w:r w:rsidR="0061633A" w:rsidRPr="00494417">
        <w:rPr>
          <w:rFonts w:ascii="Verdana" w:hAnsi="Verdana"/>
          <w:sz w:val="20"/>
          <w:szCs w:val="20"/>
        </w:rPr>
        <w:t xml:space="preserve">of </w:t>
      </w:r>
      <w:r w:rsidR="00494417">
        <w:rPr>
          <w:rFonts w:ascii="Verdana" w:hAnsi="Verdana"/>
          <w:sz w:val="20"/>
          <w:szCs w:val="20"/>
        </w:rPr>
        <w:t xml:space="preserve">a </w:t>
      </w:r>
      <w:r w:rsidR="004B2134" w:rsidRPr="00494417">
        <w:rPr>
          <w:rFonts w:ascii="Verdana" w:hAnsi="Verdana"/>
          <w:sz w:val="20"/>
          <w:szCs w:val="20"/>
        </w:rPr>
        <w:t>month with the response due by the end of th</w:t>
      </w:r>
      <w:r w:rsidR="00494417">
        <w:rPr>
          <w:rFonts w:ascii="Verdana" w:hAnsi="Verdana"/>
          <w:sz w:val="20"/>
          <w:szCs w:val="20"/>
        </w:rPr>
        <w:t xml:space="preserve">at </w:t>
      </w:r>
      <w:r w:rsidR="004B2134" w:rsidRPr="00494417">
        <w:rPr>
          <w:rFonts w:ascii="Verdana" w:hAnsi="Verdana"/>
          <w:sz w:val="20"/>
          <w:szCs w:val="20"/>
        </w:rPr>
        <w:t xml:space="preserve">month. The agency response </w:t>
      </w:r>
      <w:r w:rsidR="00494417">
        <w:rPr>
          <w:rFonts w:ascii="Verdana" w:hAnsi="Verdana"/>
          <w:sz w:val="20"/>
          <w:szCs w:val="20"/>
        </w:rPr>
        <w:t xml:space="preserve">may require </w:t>
      </w:r>
      <w:r w:rsidR="004B2134" w:rsidRPr="00494417">
        <w:rPr>
          <w:rFonts w:ascii="Verdana" w:hAnsi="Verdana"/>
          <w:sz w:val="20"/>
          <w:szCs w:val="20"/>
        </w:rPr>
        <w:t xml:space="preserve">completion of </w:t>
      </w:r>
      <w:r w:rsidR="00494417">
        <w:rPr>
          <w:rFonts w:ascii="Verdana" w:hAnsi="Verdana"/>
          <w:sz w:val="20"/>
          <w:szCs w:val="20"/>
        </w:rPr>
        <w:t xml:space="preserve">a </w:t>
      </w:r>
      <w:r w:rsidR="004B2134" w:rsidRPr="00494417">
        <w:rPr>
          <w:rFonts w:ascii="Verdana" w:hAnsi="Verdana"/>
          <w:sz w:val="20"/>
          <w:szCs w:val="20"/>
        </w:rPr>
        <w:t>provided reporting template</w:t>
      </w:r>
      <w:r w:rsidR="00494417">
        <w:rPr>
          <w:rFonts w:ascii="Verdana" w:hAnsi="Verdana"/>
          <w:sz w:val="20"/>
          <w:szCs w:val="20"/>
        </w:rPr>
        <w:t xml:space="preserve"> or submission of an agency’s written policy. </w:t>
      </w:r>
      <w:r w:rsidR="004B2134" w:rsidRPr="00494417">
        <w:rPr>
          <w:rFonts w:ascii="Verdana" w:hAnsi="Verdana"/>
          <w:sz w:val="20"/>
          <w:szCs w:val="20"/>
        </w:rPr>
        <w:t xml:space="preserve">In addition, some form of agency documentation or proof of implementation </w:t>
      </w:r>
      <w:r w:rsidR="00494417">
        <w:rPr>
          <w:rFonts w:ascii="Verdana" w:hAnsi="Verdana"/>
          <w:sz w:val="20"/>
          <w:szCs w:val="20"/>
        </w:rPr>
        <w:t xml:space="preserve">may be </w:t>
      </w:r>
      <w:r w:rsidR="004B2134" w:rsidRPr="00494417">
        <w:rPr>
          <w:rFonts w:ascii="Verdana" w:hAnsi="Verdana"/>
          <w:sz w:val="20"/>
          <w:szCs w:val="20"/>
        </w:rPr>
        <w:t>requested.</w:t>
      </w:r>
    </w:p>
    <w:p w:rsidR="004D53AD" w:rsidRPr="00494417" w:rsidRDefault="004D53AD" w:rsidP="00FA7D82">
      <w:pPr>
        <w:ind w:left="576"/>
        <w:rPr>
          <w:rFonts w:ascii="Verdana" w:hAnsi="Verdana"/>
          <w:sz w:val="20"/>
          <w:szCs w:val="20"/>
        </w:rPr>
      </w:pPr>
    </w:p>
    <w:p w:rsidR="00B46941" w:rsidRPr="00494417" w:rsidRDefault="004B2134" w:rsidP="00FA7D82">
      <w:pPr>
        <w:ind w:left="576"/>
        <w:rPr>
          <w:rFonts w:ascii="Verdana" w:hAnsi="Verdana"/>
          <w:sz w:val="20"/>
          <w:szCs w:val="20"/>
        </w:rPr>
      </w:pPr>
      <w:r w:rsidRPr="00494417">
        <w:rPr>
          <w:rFonts w:ascii="Verdana" w:hAnsi="Verdana"/>
          <w:sz w:val="20"/>
          <w:szCs w:val="20"/>
        </w:rPr>
        <w:t>The schedule of data collections is usually provided to the safety coordinators in advance</w:t>
      </w:r>
      <w:r w:rsidR="004D53AD" w:rsidRPr="00494417">
        <w:rPr>
          <w:rFonts w:ascii="Verdana" w:hAnsi="Verdana"/>
          <w:sz w:val="20"/>
          <w:szCs w:val="20"/>
        </w:rPr>
        <w:t xml:space="preserve"> and may include any of the required Accident and Illness Prevention Program (AIPP) elements. </w:t>
      </w:r>
      <w:r w:rsidRPr="00494417">
        <w:rPr>
          <w:rFonts w:ascii="Verdana" w:hAnsi="Verdana"/>
          <w:sz w:val="20"/>
          <w:szCs w:val="20"/>
        </w:rPr>
        <w:t xml:space="preserve">However, the schedule may fluctuate </w:t>
      </w:r>
      <w:r w:rsidR="00B46941" w:rsidRPr="00494417">
        <w:rPr>
          <w:rFonts w:ascii="Verdana" w:hAnsi="Verdana"/>
          <w:sz w:val="20"/>
          <w:szCs w:val="20"/>
        </w:rPr>
        <w:t xml:space="preserve">or vary depending on other safety </w:t>
      </w:r>
      <w:r w:rsidRPr="00494417">
        <w:rPr>
          <w:rFonts w:ascii="Verdana" w:hAnsi="Verdana"/>
          <w:sz w:val="20"/>
          <w:szCs w:val="20"/>
        </w:rPr>
        <w:t xml:space="preserve">initiatives, priorities, or available resources. </w:t>
      </w:r>
      <w:r w:rsidR="00B46941" w:rsidRPr="00494417">
        <w:rPr>
          <w:rFonts w:ascii="Verdana" w:hAnsi="Verdana"/>
          <w:sz w:val="20"/>
          <w:szCs w:val="20"/>
        </w:rPr>
        <w:t xml:space="preserve">One </w:t>
      </w:r>
      <w:r w:rsidRPr="00494417">
        <w:rPr>
          <w:rFonts w:ascii="Verdana" w:hAnsi="Verdana"/>
          <w:sz w:val="20"/>
          <w:szCs w:val="20"/>
        </w:rPr>
        <w:t xml:space="preserve">data collection that remains constant is for </w:t>
      </w:r>
      <w:r w:rsidR="004D53AD" w:rsidRPr="00494417">
        <w:rPr>
          <w:rFonts w:ascii="Verdana" w:hAnsi="Verdana"/>
          <w:sz w:val="20"/>
          <w:szCs w:val="20"/>
        </w:rPr>
        <w:t>AIPP E</w:t>
      </w:r>
      <w:r w:rsidR="00B46941" w:rsidRPr="00494417">
        <w:rPr>
          <w:rFonts w:ascii="Verdana" w:hAnsi="Verdana"/>
          <w:sz w:val="20"/>
          <w:szCs w:val="20"/>
        </w:rPr>
        <w:t xml:space="preserve">lement D, Safety Program Goals and Objectives. </w:t>
      </w:r>
      <w:r w:rsidR="00D23437" w:rsidRPr="00494417">
        <w:rPr>
          <w:rFonts w:ascii="Verdana" w:hAnsi="Verdana"/>
          <w:sz w:val="20"/>
          <w:szCs w:val="20"/>
        </w:rPr>
        <w:t>All a</w:t>
      </w:r>
      <w:r w:rsidR="00B46941" w:rsidRPr="00494417">
        <w:rPr>
          <w:rFonts w:ascii="Verdana" w:hAnsi="Verdana"/>
          <w:sz w:val="20"/>
          <w:szCs w:val="20"/>
        </w:rPr>
        <w:t xml:space="preserve">gencies </w:t>
      </w:r>
      <w:r w:rsidR="00D23437" w:rsidRPr="00494417">
        <w:rPr>
          <w:rFonts w:ascii="Verdana" w:hAnsi="Verdana"/>
          <w:sz w:val="20"/>
          <w:szCs w:val="20"/>
        </w:rPr>
        <w:t xml:space="preserve">participating in the commonwealth’s workers’ compensation program </w:t>
      </w:r>
      <w:r w:rsidR="00B46941" w:rsidRPr="00494417">
        <w:rPr>
          <w:rFonts w:ascii="Verdana" w:hAnsi="Verdana"/>
          <w:sz w:val="20"/>
          <w:szCs w:val="20"/>
        </w:rPr>
        <w:t>must report on their safety goals and objectives annually in August with a six-month progress report due in February.</w:t>
      </w:r>
    </w:p>
    <w:p w:rsidR="00FA7D82" w:rsidRPr="00494417" w:rsidRDefault="00FA7D82" w:rsidP="000E2DC9">
      <w:pPr>
        <w:ind w:left="576"/>
        <w:rPr>
          <w:rFonts w:ascii="Verdana" w:hAnsi="Verdana"/>
          <w:sz w:val="20"/>
          <w:szCs w:val="20"/>
        </w:rPr>
      </w:pPr>
    </w:p>
    <w:p w:rsidR="00A73238" w:rsidRPr="00494417" w:rsidRDefault="000E2DC9" w:rsidP="000E2DC9">
      <w:pPr>
        <w:numPr>
          <w:ilvl w:val="0"/>
          <w:numId w:val="6"/>
        </w:numPr>
        <w:rPr>
          <w:rFonts w:ascii="Verdana" w:hAnsi="Verdana"/>
          <w:b/>
          <w:sz w:val="20"/>
          <w:szCs w:val="20"/>
          <w:u w:val="single"/>
        </w:rPr>
      </w:pPr>
      <w:r w:rsidRPr="00494417">
        <w:rPr>
          <w:rFonts w:ascii="Verdana" w:hAnsi="Verdana"/>
          <w:b/>
          <w:sz w:val="20"/>
          <w:szCs w:val="20"/>
          <w:u w:val="single"/>
        </w:rPr>
        <w:t>Agency Program Reviews and Evaluations</w:t>
      </w:r>
    </w:p>
    <w:p w:rsidR="000E2DC9" w:rsidRPr="00494417" w:rsidRDefault="000E2DC9" w:rsidP="000E2DC9">
      <w:pPr>
        <w:rPr>
          <w:rFonts w:ascii="Verdana" w:hAnsi="Verdana"/>
          <w:b/>
          <w:sz w:val="20"/>
          <w:szCs w:val="20"/>
          <w:u w:val="single"/>
        </w:rPr>
      </w:pPr>
    </w:p>
    <w:p w:rsidR="000F2FFB" w:rsidRPr="00494417" w:rsidRDefault="004D53AD" w:rsidP="005D30C2">
      <w:pPr>
        <w:ind w:left="576"/>
        <w:rPr>
          <w:rFonts w:ascii="Verdana" w:hAnsi="Verdana"/>
          <w:bCs/>
          <w:sz w:val="20"/>
          <w:szCs w:val="20"/>
        </w:rPr>
      </w:pPr>
      <w:r w:rsidRPr="00494417">
        <w:rPr>
          <w:rFonts w:ascii="Verdana" w:hAnsi="Verdana"/>
          <w:bCs/>
          <w:sz w:val="20"/>
          <w:szCs w:val="20"/>
        </w:rPr>
        <w:t xml:space="preserve">Depending on </w:t>
      </w:r>
      <w:r w:rsidR="00641878" w:rsidRPr="00494417">
        <w:rPr>
          <w:rFonts w:ascii="Verdana" w:hAnsi="Verdana"/>
          <w:bCs/>
          <w:sz w:val="20"/>
          <w:szCs w:val="20"/>
        </w:rPr>
        <w:t xml:space="preserve">loss history, </w:t>
      </w:r>
      <w:r w:rsidR="00B23D3B" w:rsidRPr="00494417">
        <w:rPr>
          <w:rFonts w:ascii="Verdana" w:hAnsi="Verdana"/>
          <w:bCs/>
          <w:sz w:val="20"/>
          <w:szCs w:val="20"/>
        </w:rPr>
        <w:t xml:space="preserve">evaluation of the </w:t>
      </w:r>
      <w:r w:rsidR="00641878" w:rsidRPr="00494417">
        <w:rPr>
          <w:rFonts w:ascii="Verdana" w:hAnsi="Verdana"/>
          <w:bCs/>
          <w:sz w:val="20"/>
          <w:szCs w:val="20"/>
        </w:rPr>
        <w:t>data collection</w:t>
      </w:r>
      <w:r w:rsidR="00B23D3B" w:rsidRPr="00494417">
        <w:rPr>
          <w:rFonts w:ascii="Verdana" w:hAnsi="Verdana"/>
          <w:bCs/>
          <w:sz w:val="20"/>
          <w:szCs w:val="20"/>
        </w:rPr>
        <w:t xml:space="preserve"> responses, </w:t>
      </w:r>
      <w:r w:rsidR="00641878" w:rsidRPr="00494417">
        <w:rPr>
          <w:rFonts w:ascii="Verdana" w:hAnsi="Verdana"/>
          <w:bCs/>
          <w:sz w:val="20"/>
          <w:szCs w:val="20"/>
        </w:rPr>
        <w:t xml:space="preserve">or </w:t>
      </w:r>
      <w:r w:rsidRPr="00494417">
        <w:rPr>
          <w:rFonts w:ascii="Verdana" w:hAnsi="Verdana"/>
          <w:bCs/>
          <w:sz w:val="20"/>
          <w:szCs w:val="20"/>
        </w:rPr>
        <w:t xml:space="preserve">feedback from the safety consultants, </w:t>
      </w:r>
      <w:r w:rsidR="00C64CA0">
        <w:rPr>
          <w:rFonts w:ascii="Verdana" w:hAnsi="Verdana"/>
          <w:bCs/>
          <w:sz w:val="20"/>
          <w:szCs w:val="20"/>
        </w:rPr>
        <w:t xml:space="preserve">a </w:t>
      </w:r>
      <w:r w:rsidRPr="00494417">
        <w:rPr>
          <w:rFonts w:ascii="Verdana" w:hAnsi="Verdana"/>
          <w:bCs/>
          <w:sz w:val="20"/>
          <w:szCs w:val="20"/>
        </w:rPr>
        <w:t xml:space="preserve">comprehensive </w:t>
      </w:r>
      <w:r w:rsidR="00B23D3B" w:rsidRPr="00494417">
        <w:rPr>
          <w:rFonts w:ascii="Verdana" w:hAnsi="Verdana"/>
          <w:bCs/>
          <w:sz w:val="20"/>
          <w:szCs w:val="20"/>
        </w:rPr>
        <w:t xml:space="preserve">agency safety </w:t>
      </w:r>
      <w:r w:rsidRPr="00494417">
        <w:rPr>
          <w:rFonts w:ascii="Verdana" w:hAnsi="Verdana"/>
          <w:bCs/>
          <w:sz w:val="20"/>
          <w:szCs w:val="20"/>
        </w:rPr>
        <w:t>program review may be initiated</w:t>
      </w:r>
      <w:r w:rsidR="00B23D3B" w:rsidRPr="00494417">
        <w:rPr>
          <w:rFonts w:ascii="Verdana" w:hAnsi="Verdana"/>
          <w:bCs/>
          <w:sz w:val="20"/>
          <w:szCs w:val="20"/>
        </w:rPr>
        <w:t xml:space="preserve"> by the Office of Administration</w:t>
      </w:r>
      <w:r w:rsidR="00C64CA0">
        <w:rPr>
          <w:rFonts w:ascii="Verdana" w:hAnsi="Verdana"/>
          <w:bCs/>
          <w:sz w:val="20"/>
          <w:szCs w:val="20"/>
        </w:rPr>
        <w:t xml:space="preserve"> (OA)</w:t>
      </w:r>
      <w:r w:rsidR="00B23D3B" w:rsidRPr="00494417">
        <w:rPr>
          <w:rFonts w:ascii="Verdana" w:hAnsi="Verdana"/>
          <w:bCs/>
          <w:sz w:val="20"/>
          <w:szCs w:val="20"/>
        </w:rPr>
        <w:t>. I</w:t>
      </w:r>
      <w:r w:rsidR="00641878" w:rsidRPr="00494417">
        <w:rPr>
          <w:rFonts w:ascii="Verdana" w:hAnsi="Verdana"/>
          <w:bCs/>
          <w:sz w:val="20"/>
          <w:szCs w:val="20"/>
        </w:rPr>
        <w:t xml:space="preserve">n addition to the random regulatory audits conducted by the Bureau of Workers’ Compensation, </w:t>
      </w:r>
      <w:r w:rsidR="00B23D3B" w:rsidRPr="00494417">
        <w:rPr>
          <w:rFonts w:ascii="Verdana" w:hAnsi="Verdana"/>
          <w:bCs/>
          <w:sz w:val="20"/>
          <w:szCs w:val="20"/>
        </w:rPr>
        <w:t xml:space="preserve">the subcontracted safety consultants may be directed to </w:t>
      </w:r>
      <w:r w:rsidR="00641878" w:rsidRPr="00494417">
        <w:rPr>
          <w:rFonts w:ascii="Verdana" w:hAnsi="Verdana"/>
          <w:bCs/>
          <w:sz w:val="20"/>
          <w:szCs w:val="20"/>
        </w:rPr>
        <w:t xml:space="preserve">conduct comprehensive program reviews of all or select agencies. </w:t>
      </w:r>
      <w:r w:rsidR="000F2FFB" w:rsidRPr="00494417">
        <w:rPr>
          <w:rFonts w:ascii="Verdana" w:hAnsi="Verdana"/>
          <w:sz w:val="20"/>
          <w:szCs w:val="20"/>
        </w:rPr>
        <w:t xml:space="preserve">The purpose of the </w:t>
      </w:r>
      <w:r w:rsidR="00C64CA0">
        <w:rPr>
          <w:rFonts w:ascii="Verdana" w:hAnsi="Verdana"/>
          <w:sz w:val="20"/>
          <w:szCs w:val="20"/>
        </w:rPr>
        <w:t xml:space="preserve">OA </w:t>
      </w:r>
      <w:r w:rsidR="000F2FFB" w:rsidRPr="00494417">
        <w:rPr>
          <w:rFonts w:ascii="Verdana" w:hAnsi="Verdana"/>
          <w:sz w:val="20"/>
          <w:szCs w:val="20"/>
        </w:rPr>
        <w:t xml:space="preserve">reviews is to ensure agencies are maintaining compliance with the necessary requirements and to encourage the development of effective safety programs. </w:t>
      </w:r>
      <w:r w:rsidR="00641878" w:rsidRPr="00494417">
        <w:rPr>
          <w:rFonts w:ascii="Verdana" w:hAnsi="Verdana"/>
          <w:bCs/>
          <w:sz w:val="20"/>
          <w:szCs w:val="20"/>
        </w:rPr>
        <w:t xml:space="preserve">The </w:t>
      </w:r>
      <w:r w:rsidR="00B23D3B" w:rsidRPr="00494417">
        <w:rPr>
          <w:rFonts w:ascii="Verdana" w:hAnsi="Verdana"/>
          <w:bCs/>
          <w:sz w:val="20"/>
          <w:szCs w:val="20"/>
        </w:rPr>
        <w:t>r</w:t>
      </w:r>
      <w:r w:rsidR="00641878" w:rsidRPr="00494417">
        <w:rPr>
          <w:rFonts w:ascii="Verdana" w:hAnsi="Verdana"/>
          <w:bCs/>
          <w:sz w:val="20"/>
          <w:szCs w:val="20"/>
        </w:rPr>
        <w:t xml:space="preserve">eviews also serve other important </w:t>
      </w:r>
      <w:r w:rsidR="000F2FFB" w:rsidRPr="00494417">
        <w:rPr>
          <w:rFonts w:ascii="Verdana" w:hAnsi="Verdana"/>
          <w:bCs/>
          <w:sz w:val="20"/>
          <w:szCs w:val="20"/>
        </w:rPr>
        <w:t xml:space="preserve">functions </w:t>
      </w:r>
      <w:r w:rsidR="00641878" w:rsidRPr="00494417">
        <w:rPr>
          <w:rFonts w:ascii="Verdana" w:hAnsi="Verdana"/>
          <w:bCs/>
          <w:sz w:val="20"/>
          <w:szCs w:val="20"/>
        </w:rPr>
        <w:t xml:space="preserve">such as identifying </w:t>
      </w:r>
      <w:r w:rsidR="000F2FFB" w:rsidRPr="00494417">
        <w:rPr>
          <w:rFonts w:ascii="Verdana" w:hAnsi="Verdana"/>
          <w:bCs/>
          <w:sz w:val="20"/>
          <w:szCs w:val="20"/>
        </w:rPr>
        <w:t xml:space="preserve">program </w:t>
      </w:r>
      <w:r w:rsidR="00641878" w:rsidRPr="00494417">
        <w:rPr>
          <w:rFonts w:ascii="Verdana" w:hAnsi="Verdana"/>
          <w:bCs/>
          <w:sz w:val="20"/>
          <w:szCs w:val="20"/>
        </w:rPr>
        <w:t>areas in need of improvement</w:t>
      </w:r>
      <w:r w:rsidR="000F2FFB" w:rsidRPr="00494417">
        <w:rPr>
          <w:rFonts w:ascii="Verdana" w:hAnsi="Verdana"/>
          <w:bCs/>
          <w:sz w:val="20"/>
          <w:szCs w:val="20"/>
        </w:rPr>
        <w:t xml:space="preserve"> and providing the needed </w:t>
      </w:r>
      <w:r w:rsidR="00B23D3B" w:rsidRPr="00494417">
        <w:rPr>
          <w:rFonts w:ascii="Verdana" w:hAnsi="Verdana"/>
          <w:bCs/>
          <w:sz w:val="20"/>
          <w:szCs w:val="20"/>
        </w:rPr>
        <w:t>technical</w:t>
      </w:r>
      <w:r w:rsidR="00245BC6" w:rsidRPr="00494417">
        <w:rPr>
          <w:rFonts w:ascii="Verdana" w:hAnsi="Verdana"/>
          <w:bCs/>
          <w:sz w:val="20"/>
          <w:szCs w:val="20"/>
        </w:rPr>
        <w:t xml:space="preserve"> assistance </w:t>
      </w:r>
      <w:r w:rsidR="000F2FFB" w:rsidRPr="00494417">
        <w:rPr>
          <w:rFonts w:ascii="Verdana" w:hAnsi="Verdana"/>
          <w:bCs/>
          <w:sz w:val="20"/>
          <w:szCs w:val="20"/>
        </w:rPr>
        <w:t xml:space="preserve">and support.  </w:t>
      </w:r>
    </w:p>
    <w:p w:rsidR="000F2FFB" w:rsidRPr="00494417" w:rsidRDefault="000F2FFB" w:rsidP="005D30C2">
      <w:pPr>
        <w:ind w:left="576"/>
        <w:rPr>
          <w:rFonts w:ascii="Verdana" w:hAnsi="Verdana"/>
          <w:bCs/>
          <w:sz w:val="20"/>
          <w:szCs w:val="20"/>
        </w:rPr>
      </w:pPr>
    </w:p>
    <w:p w:rsidR="009F7870" w:rsidRPr="00494417" w:rsidRDefault="00B23D3B" w:rsidP="000E2DC9">
      <w:pPr>
        <w:ind w:left="576"/>
        <w:rPr>
          <w:rFonts w:ascii="Verdana" w:hAnsi="Verdana"/>
          <w:sz w:val="20"/>
          <w:szCs w:val="20"/>
        </w:rPr>
      </w:pPr>
      <w:r w:rsidRPr="00494417">
        <w:rPr>
          <w:rFonts w:ascii="Verdana" w:hAnsi="Verdana"/>
          <w:bCs/>
          <w:sz w:val="20"/>
          <w:szCs w:val="20"/>
        </w:rPr>
        <w:t xml:space="preserve">Identified </w:t>
      </w:r>
      <w:r w:rsidR="000F2FFB" w:rsidRPr="00494417">
        <w:rPr>
          <w:rFonts w:ascii="Verdana" w:hAnsi="Verdana"/>
          <w:bCs/>
          <w:sz w:val="20"/>
          <w:szCs w:val="20"/>
        </w:rPr>
        <w:t>areas of deficiency or weakness must be addressed by the age</w:t>
      </w:r>
      <w:r w:rsidR="00245BC6" w:rsidRPr="00494417">
        <w:rPr>
          <w:rFonts w:ascii="Verdana" w:hAnsi="Verdana"/>
          <w:bCs/>
          <w:sz w:val="20"/>
          <w:szCs w:val="20"/>
        </w:rPr>
        <w:t xml:space="preserve">ncy with a plan of correction. In order to avoid any possible sanctions or to continue participation in the commonwealth’s workers’ compensation program, agencies must demonstrate cooperation and show progress towards implementing their correction plan. Agencies must cooperate </w:t>
      </w:r>
      <w:r w:rsidR="009F7870" w:rsidRPr="00494417">
        <w:rPr>
          <w:rFonts w:ascii="Verdana" w:hAnsi="Verdana"/>
          <w:bCs/>
          <w:sz w:val="20"/>
          <w:szCs w:val="20"/>
        </w:rPr>
        <w:t xml:space="preserve">with </w:t>
      </w:r>
      <w:r w:rsidR="00245BC6" w:rsidRPr="00494417">
        <w:rPr>
          <w:rFonts w:ascii="Verdana" w:hAnsi="Verdana"/>
          <w:bCs/>
          <w:sz w:val="20"/>
          <w:szCs w:val="20"/>
        </w:rPr>
        <w:t>and utilize the consultants</w:t>
      </w:r>
      <w:r w:rsidR="009F7870" w:rsidRPr="00494417">
        <w:rPr>
          <w:rFonts w:ascii="Verdana" w:hAnsi="Verdana"/>
          <w:bCs/>
          <w:sz w:val="20"/>
          <w:szCs w:val="20"/>
        </w:rPr>
        <w:t xml:space="preserve"> as necessary to address identified deficiencies. </w:t>
      </w:r>
      <w:r w:rsidR="000F2FFB" w:rsidRPr="00494417">
        <w:rPr>
          <w:rFonts w:ascii="Verdana" w:hAnsi="Verdana"/>
          <w:sz w:val="20"/>
          <w:szCs w:val="20"/>
        </w:rPr>
        <w:t xml:space="preserve">The overall goal of the </w:t>
      </w:r>
      <w:r w:rsidR="00245BC6" w:rsidRPr="00494417">
        <w:rPr>
          <w:rFonts w:ascii="Verdana" w:hAnsi="Verdana"/>
          <w:sz w:val="20"/>
          <w:szCs w:val="20"/>
        </w:rPr>
        <w:t>c</w:t>
      </w:r>
      <w:r w:rsidR="000F2FFB" w:rsidRPr="00494417">
        <w:rPr>
          <w:rFonts w:ascii="Verdana" w:hAnsi="Verdana"/>
          <w:sz w:val="20"/>
          <w:szCs w:val="20"/>
        </w:rPr>
        <w:t xml:space="preserve">ommonwealth’s </w:t>
      </w:r>
      <w:r w:rsidR="00001E18" w:rsidRPr="00494417">
        <w:rPr>
          <w:rFonts w:ascii="Verdana" w:hAnsi="Verdana"/>
          <w:sz w:val="20"/>
          <w:szCs w:val="20"/>
        </w:rPr>
        <w:t xml:space="preserve">workplace </w:t>
      </w:r>
      <w:r w:rsidR="000F2FFB" w:rsidRPr="00494417">
        <w:rPr>
          <w:rFonts w:ascii="Verdana" w:hAnsi="Verdana"/>
          <w:sz w:val="20"/>
          <w:szCs w:val="20"/>
        </w:rPr>
        <w:t xml:space="preserve">safety </w:t>
      </w:r>
      <w:r w:rsidR="00001E18" w:rsidRPr="00494417">
        <w:rPr>
          <w:rFonts w:ascii="Verdana" w:hAnsi="Verdana"/>
          <w:sz w:val="20"/>
          <w:szCs w:val="20"/>
        </w:rPr>
        <w:t xml:space="preserve">and health program </w:t>
      </w:r>
      <w:r w:rsidR="000F2FFB" w:rsidRPr="00494417">
        <w:rPr>
          <w:rFonts w:ascii="Verdana" w:hAnsi="Verdana"/>
          <w:sz w:val="20"/>
          <w:szCs w:val="20"/>
        </w:rPr>
        <w:t>efforts is for all agencies to develop and maintain effective programs that focus on preventing injuries and reducing workers’ compensation costs.</w:t>
      </w:r>
    </w:p>
    <w:p w:rsidR="009F7870" w:rsidRPr="00494417" w:rsidRDefault="009F7870" w:rsidP="000E2DC9">
      <w:pPr>
        <w:ind w:left="576"/>
        <w:rPr>
          <w:rFonts w:ascii="Verdana" w:hAnsi="Verdana"/>
          <w:sz w:val="20"/>
          <w:szCs w:val="20"/>
        </w:rPr>
      </w:pPr>
    </w:p>
    <w:sectPr w:rsidR="009F7870" w:rsidRPr="00494417" w:rsidSect="0049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A0A"/>
    <w:multiLevelType w:val="multilevel"/>
    <w:tmpl w:val="CF742C3A"/>
    <w:lvl w:ilvl="0">
      <w:start w:val="1"/>
      <w:numFmt w:val="upperLetter"/>
      <w:lvlText w:val="%1."/>
      <w:lvlJc w:val="right"/>
      <w:pPr>
        <w:tabs>
          <w:tab w:val="num" w:pos="864"/>
        </w:tabs>
        <w:ind w:left="864" w:hanging="432"/>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4639C9"/>
    <w:multiLevelType w:val="multilevel"/>
    <w:tmpl w:val="6B3EC45C"/>
    <w:lvl w:ilvl="0">
      <w:start w:val="1"/>
      <w:numFmt w:val="upperLetter"/>
      <w:lvlText w:val="%1."/>
      <w:lvlJc w:val="right"/>
      <w:pPr>
        <w:tabs>
          <w:tab w:val="num" w:pos="648"/>
        </w:tabs>
        <w:ind w:left="648" w:hanging="216"/>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B14F8F"/>
    <w:multiLevelType w:val="hybridMultilevel"/>
    <w:tmpl w:val="B95C8B3E"/>
    <w:lvl w:ilvl="0" w:tplc="6D0023D2">
      <w:start w:val="7"/>
      <w:numFmt w:val="upperRoman"/>
      <w:lvlText w:val="%1."/>
      <w:lvlJc w:val="right"/>
      <w:pPr>
        <w:tabs>
          <w:tab w:val="num" w:pos="144"/>
        </w:tabs>
        <w:ind w:left="144" w:hanging="144"/>
      </w:pPr>
      <w:rPr>
        <w:rFonts w:ascii="Verdana" w:hAnsi="Verdana"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44679"/>
    <w:multiLevelType w:val="multilevel"/>
    <w:tmpl w:val="F37A1714"/>
    <w:lvl w:ilvl="0">
      <w:start w:val="1"/>
      <w:numFmt w:val="upperRoman"/>
      <w:lvlText w:val="%1."/>
      <w:lvlJc w:val="righ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706F6A"/>
    <w:multiLevelType w:val="hybridMultilevel"/>
    <w:tmpl w:val="F91AE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2F22C0"/>
    <w:multiLevelType w:val="multilevel"/>
    <w:tmpl w:val="1C3C6ECC"/>
    <w:lvl w:ilvl="0">
      <w:start w:val="1"/>
      <w:numFmt w:val="upperLetter"/>
      <w:lvlText w:val="%1."/>
      <w:lvlJc w:val="right"/>
      <w:pPr>
        <w:tabs>
          <w:tab w:val="num" w:pos="864"/>
        </w:tabs>
        <w:ind w:left="864"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BD21A00"/>
    <w:multiLevelType w:val="multilevel"/>
    <w:tmpl w:val="165C3A1E"/>
    <w:lvl w:ilvl="0">
      <w:start w:val="1"/>
      <w:numFmt w:val="upperLetter"/>
      <w:lvlText w:val="%1."/>
      <w:lvlJc w:val="right"/>
      <w:pPr>
        <w:tabs>
          <w:tab w:val="num" w:pos="576"/>
        </w:tabs>
        <w:ind w:left="576" w:hanging="144"/>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0F922EB"/>
    <w:multiLevelType w:val="hybridMultilevel"/>
    <w:tmpl w:val="171CD596"/>
    <w:lvl w:ilvl="0" w:tplc="7A50D3B8">
      <w:start w:val="1"/>
      <w:numFmt w:val="upperLetter"/>
      <w:lvlText w:val="%1."/>
      <w:lvlJc w:val="right"/>
      <w:pPr>
        <w:tabs>
          <w:tab w:val="num" w:pos="576"/>
        </w:tabs>
        <w:ind w:left="576" w:hanging="144"/>
      </w:pPr>
      <w:rPr>
        <w:rFonts w:ascii="Verdana" w:hAnsi="Verdana" w:hint="default"/>
        <w:sz w:val="20"/>
        <w:szCs w:val="20"/>
      </w:rPr>
    </w:lvl>
    <w:lvl w:ilvl="1" w:tplc="5BA64810">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CA06FC"/>
    <w:multiLevelType w:val="hybridMultilevel"/>
    <w:tmpl w:val="35A6A7E4"/>
    <w:lvl w:ilvl="0" w:tplc="2C1CB78A">
      <w:start w:val="1"/>
      <w:numFmt w:val="upperLetter"/>
      <w:lvlText w:val="%1."/>
      <w:lvlJc w:val="right"/>
      <w:pPr>
        <w:tabs>
          <w:tab w:val="num" w:pos="144"/>
        </w:tabs>
        <w:ind w:left="144" w:hanging="144"/>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844819"/>
    <w:multiLevelType w:val="hybridMultilevel"/>
    <w:tmpl w:val="10C49074"/>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0">
    <w:nsid w:val="75FD45C4"/>
    <w:multiLevelType w:val="multilevel"/>
    <w:tmpl w:val="97C04D80"/>
    <w:lvl w:ilvl="0">
      <w:start w:val="6"/>
      <w:numFmt w:val="upperRoman"/>
      <w:lvlText w:val="%1."/>
      <w:lvlJc w:val="righ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3"/>
  </w:num>
  <w:num w:numId="5">
    <w:abstractNumId w:val="10"/>
  </w:num>
  <w:num w:numId="6">
    <w:abstractNumId w:val="7"/>
  </w:num>
  <w:num w:numId="7">
    <w:abstractNumId w:val="5"/>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F26"/>
    <w:rsid w:val="00001E18"/>
    <w:rsid w:val="00022B45"/>
    <w:rsid w:val="00064704"/>
    <w:rsid w:val="00083DBD"/>
    <w:rsid w:val="000A2A5A"/>
    <w:rsid w:val="000E2DC9"/>
    <w:rsid w:val="000F070C"/>
    <w:rsid w:val="000F2FFB"/>
    <w:rsid w:val="001454E9"/>
    <w:rsid w:val="001F2B86"/>
    <w:rsid w:val="00245BC6"/>
    <w:rsid w:val="002B2BD9"/>
    <w:rsid w:val="002D3BC9"/>
    <w:rsid w:val="00327488"/>
    <w:rsid w:val="0045703B"/>
    <w:rsid w:val="00460177"/>
    <w:rsid w:val="004747ED"/>
    <w:rsid w:val="00494417"/>
    <w:rsid w:val="004B2134"/>
    <w:rsid w:val="004D53AD"/>
    <w:rsid w:val="00536231"/>
    <w:rsid w:val="00550E3C"/>
    <w:rsid w:val="005879B5"/>
    <w:rsid w:val="005A05D3"/>
    <w:rsid w:val="005D30C2"/>
    <w:rsid w:val="005E0529"/>
    <w:rsid w:val="0061633A"/>
    <w:rsid w:val="00626F26"/>
    <w:rsid w:val="0062719E"/>
    <w:rsid w:val="00641878"/>
    <w:rsid w:val="006B23A6"/>
    <w:rsid w:val="0076309C"/>
    <w:rsid w:val="00785326"/>
    <w:rsid w:val="007D3207"/>
    <w:rsid w:val="00872C16"/>
    <w:rsid w:val="008E670A"/>
    <w:rsid w:val="00964CB2"/>
    <w:rsid w:val="009A6B12"/>
    <w:rsid w:val="009B023C"/>
    <w:rsid w:val="009C5862"/>
    <w:rsid w:val="009F7870"/>
    <w:rsid w:val="00A10A92"/>
    <w:rsid w:val="00A73238"/>
    <w:rsid w:val="00AA7CAD"/>
    <w:rsid w:val="00B23D3B"/>
    <w:rsid w:val="00B46941"/>
    <w:rsid w:val="00B5074A"/>
    <w:rsid w:val="00B72AEE"/>
    <w:rsid w:val="00C64CA0"/>
    <w:rsid w:val="00CA4326"/>
    <w:rsid w:val="00CC2F74"/>
    <w:rsid w:val="00D116F1"/>
    <w:rsid w:val="00D23437"/>
    <w:rsid w:val="00D4618C"/>
    <w:rsid w:val="00D53E04"/>
    <w:rsid w:val="00D77323"/>
    <w:rsid w:val="00E348E5"/>
    <w:rsid w:val="00E5178B"/>
    <w:rsid w:val="00E757F9"/>
    <w:rsid w:val="00E948B5"/>
    <w:rsid w:val="00F414C1"/>
    <w:rsid w:val="00F54923"/>
    <w:rsid w:val="00F9315E"/>
    <w:rsid w:val="00FA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C5862"/>
    <w:pPr>
      <w:tabs>
        <w:tab w:val="center" w:pos="4320"/>
        <w:tab w:val="right" w:pos="8640"/>
      </w:tabs>
    </w:pPr>
  </w:style>
  <w:style w:type="character" w:styleId="PageNumber">
    <w:name w:val="page number"/>
    <w:basedOn w:val="DefaultParagraphFont"/>
    <w:rsid w:val="009C5862"/>
  </w:style>
  <w:style w:type="paragraph" w:styleId="Header">
    <w:name w:val="header"/>
    <w:basedOn w:val="Normal"/>
    <w:rsid w:val="009C5862"/>
    <w:pPr>
      <w:tabs>
        <w:tab w:val="center" w:pos="4320"/>
        <w:tab w:val="right" w:pos="8640"/>
      </w:tabs>
    </w:pPr>
  </w:style>
  <w:style w:type="character" w:styleId="Hyperlink">
    <w:name w:val="Hyperlink"/>
    <w:rsid w:val="009C5862"/>
    <w:rPr>
      <w:color w:val="0000FF"/>
      <w:u w:val="single"/>
    </w:rPr>
  </w:style>
  <w:style w:type="paragraph" w:styleId="BalloonText">
    <w:name w:val="Balloon Text"/>
    <w:basedOn w:val="Normal"/>
    <w:semiHidden/>
    <w:rsid w:val="00550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C510EFDD-6B40-4C24-B22E-BBD16BC705E4}"/>
</file>

<file path=customXml/itemProps2.xml><?xml version="1.0" encoding="utf-8"?>
<ds:datastoreItem xmlns:ds="http://schemas.openxmlformats.org/officeDocument/2006/customXml" ds:itemID="{DE2CBE2F-D0D9-4ED5-A16A-DB128BAE68C4}"/>
</file>

<file path=customXml/itemProps3.xml><?xml version="1.0" encoding="utf-8"?>
<ds:datastoreItem xmlns:ds="http://schemas.openxmlformats.org/officeDocument/2006/customXml" ds:itemID="{F0302581-BACA-4BB2-9B93-040E55AB2B80}"/>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Consultant Purpose and Usage </vt:lpstr>
    </vt:vector>
  </TitlesOfParts>
  <Company>AVI Risk Services</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Purpose and Usage</dc:title>
  <dc:creator>_</dc:creator>
  <cp:lastModifiedBy>degan</cp:lastModifiedBy>
  <cp:revision>2</cp:revision>
  <dcterms:created xsi:type="dcterms:W3CDTF">2015-02-27T19:00:00Z</dcterms:created>
  <dcterms:modified xsi:type="dcterms:W3CDTF">2015-02-27T19:00:00Z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