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14" w:rsidRPr="00B96814" w:rsidRDefault="00B96814" w:rsidP="0040039C">
      <w:pPr>
        <w:pStyle w:val="Header"/>
        <w:rPr>
          <w:rFonts w:ascii="Verdana" w:hAnsi="Verdana"/>
          <w:b/>
          <w:sz w:val="24"/>
          <w:szCs w:val="24"/>
        </w:rPr>
      </w:pPr>
      <w:bookmarkStart w:id="0" w:name="_GoBack"/>
      <w:bookmarkEnd w:id="0"/>
      <w:r w:rsidRPr="00B96814">
        <w:rPr>
          <w:rFonts w:ascii="Verdana" w:hAnsi="Verdana"/>
          <w:b/>
          <w:sz w:val="24"/>
          <w:szCs w:val="24"/>
        </w:rPr>
        <w:t>Agency Loss Data Analysis Report</w:t>
      </w:r>
      <w:r w:rsidRPr="00B96814">
        <w:rPr>
          <w:rFonts w:ascii="Verdana" w:hAnsi="Verdana"/>
          <w:b/>
          <w:sz w:val="24"/>
          <w:szCs w:val="24"/>
        </w:rPr>
        <w:tab/>
      </w:r>
    </w:p>
    <w:p w:rsidR="00B96814" w:rsidRPr="00B96814" w:rsidRDefault="00B96814" w:rsidP="0040039C">
      <w:pPr>
        <w:pStyle w:val="Header"/>
        <w:rPr>
          <w:rFonts w:ascii="Verdana" w:hAnsi="Verdana"/>
          <w:b/>
          <w:sz w:val="24"/>
          <w:szCs w:val="24"/>
        </w:rPr>
      </w:pPr>
      <w:r w:rsidRPr="00B96814">
        <w:rPr>
          <w:rFonts w:ascii="Verdana" w:hAnsi="Verdana"/>
          <w:b/>
          <w:sz w:val="24"/>
          <w:szCs w:val="24"/>
        </w:rPr>
        <w:t>Fiscal Year 20--/20—</w:t>
      </w:r>
    </w:p>
    <w:p w:rsidR="00B96814" w:rsidRDefault="0040039C" w:rsidP="0040039C">
      <w:pPr>
        <w:pStyle w:val="Header"/>
        <w:pBdr>
          <w:bottom w:val="single" w:sz="12" w:space="1" w:color="auto"/>
        </w:pBdr>
        <w:rPr>
          <w:rFonts w:ascii="Verdana" w:hAnsi="Verdana"/>
          <w:sz w:val="24"/>
          <w:szCs w:val="24"/>
        </w:rPr>
      </w:pPr>
      <w:r>
        <w:rPr>
          <w:rFonts w:ascii="Verdana" w:hAnsi="Verdana"/>
          <w:sz w:val="24"/>
          <w:szCs w:val="24"/>
        </w:rPr>
        <w:t>Data as of --/--/20--</w:t>
      </w:r>
    </w:p>
    <w:p w:rsidR="00B96814" w:rsidRPr="00B96814" w:rsidRDefault="00B96814" w:rsidP="0040039C">
      <w:pPr>
        <w:pStyle w:val="Header"/>
        <w:rPr>
          <w:rFonts w:ascii="Verdana" w:hAnsi="Verdana"/>
          <w:sz w:val="24"/>
          <w:szCs w:val="24"/>
        </w:rPr>
      </w:pPr>
    </w:p>
    <w:p w:rsidR="00C30722" w:rsidRDefault="00595E26" w:rsidP="0040039C">
      <w:pPr>
        <w:spacing w:after="0" w:line="240" w:lineRule="auto"/>
        <w:rPr>
          <w:rFonts w:ascii="Verdana" w:hAnsi="Verdana"/>
        </w:rPr>
      </w:pPr>
      <w:r>
        <w:rPr>
          <w:rFonts w:ascii="Verdana" w:hAnsi="Verdana"/>
          <w:b/>
          <w:u w:val="single"/>
        </w:rPr>
        <w:t>Purpose:</w:t>
      </w:r>
      <w:r w:rsidRPr="00595E26">
        <w:rPr>
          <w:rFonts w:ascii="Verdana" w:hAnsi="Verdana"/>
        </w:rPr>
        <w:t xml:space="preserve"> </w:t>
      </w:r>
      <w:r w:rsidR="001F757F">
        <w:rPr>
          <w:rFonts w:ascii="Verdana" w:hAnsi="Verdana"/>
        </w:rPr>
        <w:t xml:space="preserve"> </w:t>
      </w:r>
      <w:r w:rsidR="00B96814">
        <w:rPr>
          <w:rFonts w:ascii="Verdana" w:hAnsi="Verdana"/>
          <w:color w:val="000000" w:themeColor="text1"/>
        </w:rPr>
        <w:t>This</w:t>
      </w:r>
      <w:r w:rsidR="001F757F" w:rsidRPr="00151A7A">
        <w:rPr>
          <w:rFonts w:ascii="Verdana" w:hAnsi="Verdana"/>
          <w:color w:val="000000" w:themeColor="text1"/>
        </w:rPr>
        <w:t xml:space="preserve"> data analysis is</w:t>
      </w:r>
      <w:r w:rsidR="00DC1D94">
        <w:rPr>
          <w:rFonts w:ascii="Verdana" w:hAnsi="Verdana"/>
          <w:color w:val="000000" w:themeColor="text1"/>
        </w:rPr>
        <w:t xml:space="preserve"> performed</w:t>
      </w:r>
      <w:r w:rsidR="001F757F" w:rsidRPr="00151A7A">
        <w:rPr>
          <w:rFonts w:ascii="Verdana" w:hAnsi="Verdana"/>
          <w:color w:val="000000" w:themeColor="text1"/>
        </w:rPr>
        <w:t xml:space="preserve"> to identify the most relevant trailing indicators and measure performance over time. A historical comparison of the data allows an agency to determine if goals/objectives and safety efforts are effective at impacting losses. Due to the ongoing development costs associated with workers’ compensation claims, </w:t>
      </w:r>
      <w:r w:rsidR="00F9713D" w:rsidRPr="00F9713D">
        <w:rPr>
          <w:rFonts w:ascii="Verdana" w:hAnsi="Verdana"/>
          <w:color w:val="FF0000"/>
        </w:rPr>
        <w:t>[</w:t>
      </w:r>
      <w:r w:rsidR="001F757F" w:rsidRPr="00F9713D">
        <w:rPr>
          <w:rFonts w:ascii="Verdana" w:hAnsi="Verdana"/>
          <w:color w:val="FF0000"/>
        </w:rPr>
        <w:t>five</w:t>
      </w:r>
      <w:r w:rsidR="00F9713D" w:rsidRPr="00F9713D">
        <w:rPr>
          <w:rFonts w:ascii="Verdana" w:hAnsi="Verdana"/>
          <w:color w:val="FF0000"/>
        </w:rPr>
        <w:t>]</w:t>
      </w:r>
      <w:r w:rsidR="001F757F" w:rsidRPr="00151A7A">
        <w:rPr>
          <w:rFonts w:ascii="Verdana" w:hAnsi="Verdana"/>
          <w:color w:val="000000" w:themeColor="text1"/>
        </w:rPr>
        <w:t xml:space="preserve"> fiscal years were included </w:t>
      </w:r>
      <w:r w:rsidR="003442C2">
        <w:rPr>
          <w:rFonts w:ascii="Verdana" w:hAnsi="Verdana"/>
          <w:color w:val="000000" w:themeColor="text1"/>
        </w:rPr>
        <w:t>for this analysis</w:t>
      </w:r>
      <w:r w:rsidR="001F757F" w:rsidRPr="00151A7A">
        <w:rPr>
          <w:rFonts w:ascii="Verdana" w:hAnsi="Verdana"/>
          <w:color w:val="000000" w:themeColor="text1"/>
        </w:rPr>
        <w:t>.</w:t>
      </w:r>
      <w:r w:rsidR="001F757F">
        <w:rPr>
          <w:rFonts w:ascii="Verdana" w:hAnsi="Verdana"/>
          <w:color w:val="FF0000"/>
        </w:rPr>
        <w:t xml:space="preserve"> </w:t>
      </w:r>
      <w:r w:rsidRPr="00595E26">
        <w:rPr>
          <w:rFonts w:ascii="Verdana" w:hAnsi="Verdana"/>
        </w:rPr>
        <w:t xml:space="preserve"> </w:t>
      </w:r>
    </w:p>
    <w:p w:rsidR="00C30722" w:rsidRDefault="00C30722" w:rsidP="0040039C">
      <w:pPr>
        <w:spacing w:after="0" w:line="240" w:lineRule="auto"/>
        <w:rPr>
          <w:rFonts w:ascii="Verdana" w:hAnsi="Verdana"/>
        </w:rPr>
      </w:pPr>
    </w:p>
    <w:p w:rsidR="0075050E" w:rsidRPr="001766E2" w:rsidRDefault="003648D6" w:rsidP="0040039C">
      <w:pPr>
        <w:spacing w:after="0" w:line="240" w:lineRule="auto"/>
        <w:rPr>
          <w:rFonts w:ascii="Verdana" w:hAnsi="Verdana"/>
        </w:rPr>
      </w:pPr>
      <w:r>
        <w:rPr>
          <w:rFonts w:ascii="Verdana" w:hAnsi="Verdana"/>
          <w:color w:val="FF0000"/>
        </w:rPr>
        <w:t>[The</w:t>
      </w:r>
      <w:r w:rsidR="00B96814">
        <w:rPr>
          <w:rFonts w:ascii="Verdana" w:hAnsi="Verdana"/>
          <w:color w:val="FF0000"/>
        </w:rPr>
        <w:t xml:space="preserve"> </w:t>
      </w:r>
      <w:r w:rsidR="003442C2">
        <w:rPr>
          <w:rFonts w:ascii="Verdana" w:hAnsi="Verdana"/>
          <w:color w:val="FF0000"/>
        </w:rPr>
        <w:t>recommended</w:t>
      </w:r>
      <w:r w:rsidR="00B96814">
        <w:rPr>
          <w:rFonts w:ascii="Verdana" w:hAnsi="Verdana"/>
          <w:color w:val="FF0000"/>
        </w:rPr>
        <w:t xml:space="preserve"> comparison is five</w:t>
      </w:r>
      <w:r>
        <w:rPr>
          <w:rFonts w:ascii="Verdana" w:hAnsi="Verdana"/>
          <w:color w:val="FF0000"/>
        </w:rPr>
        <w:t xml:space="preserve"> fiscal years of data. </w:t>
      </w:r>
      <w:r w:rsidR="00685AC8">
        <w:rPr>
          <w:rFonts w:ascii="Verdana" w:hAnsi="Verdana"/>
          <w:color w:val="FF0000"/>
        </w:rPr>
        <w:t>If preferred, this could be reduced to the current and two previous complete fiscal years.</w:t>
      </w:r>
      <w:r w:rsidR="0056412B">
        <w:rPr>
          <w:rFonts w:ascii="Verdana" w:hAnsi="Verdana"/>
          <w:color w:val="FF0000"/>
        </w:rPr>
        <w:t xml:space="preserve"> </w:t>
      </w:r>
      <w:r w:rsidR="00192621">
        <w:rPr>
          <w:rFonts w:ascii="Verdana" w:hAnsi="Verdana"/>
          <w:color w:val="FF0000"/>
        </w:rPr>
        <w:t xml:space="preserve">It is important to note that the amount of detail or analysis that goes into the report </w:t>
      </w:r>
      <w:r w:rsidR="00CF0142">
        <w:rPr>
          <w:rFonts w:ascii="Verdana" w:hAnsi="Verdana"/>
          <w:color w:val="FF0000"/>
        </w:rPr>
        <w:t xml:space="preserve">should </w:t>
      </w:r>
      <w:r w:rsidR="00192621">
        <w:rPr>
          <w:rFonts w:ascii="Verdana" w:hAnsi="Verdana"/>
          <w:color w:val="FF0000"/>
        </w:rPr>
        <w:t xml:space="preserve">not </w:t>
      </w:r>
      <w:r w:rsidR="00D87103">
        <w:rPr>
          <w:rFonts w:ascii="Verdana" w:hAnsi="Verdana"/>
          <w:color w:val="FF0000"/>
        </w:rPr>
        <w:t>be limited to the example below</w:t>
      </w:r>
      <w:r w:rsidR="00CF0142">
        <w:rPr>
          <w:rFonts w:ascii="Verdana" w:hAnsi="Verdana"/>
          <w:color w:val="FF0000"/>
        </w:rPr>
        <w:t>.</w:t>
      </w:r>
      <w:r>
        <w:rPr>
          <w:rFonts w:ascii="Verdana" w:hAnsi="Verdana"/>
          <w:color w:val="FF0000"/>
        </w:rPr>
        <w:t>]</w:t>
      </w:r>
    </w:p>
    <w:p w:rsidR="003B7A32" w:rsidRDefault="003B7A32" w:rsidP="0040039C">
      <w:pPr>
        <w:spacing w:after="0" w:line="240" w:lineRule="auto"/>
        <w:rPr>
          <w:rFonts w:ascii="Verdana" w:hAnsi="Verdana"/>
          <w:color w:val="FF0000"/>
        </w:rPr>
      </w:pPr>
    </w:p>
    <w:p w:rsidR="00595E26" w:rsidRDefault="00CF0142" w:rsidP="0040039C">
      <w:pPr>
        <w:spacing w:after="0" w:line="240" w:lineRule="auto"/>
        <w:rPr>
          <w:rFonts w:ascii="Verdana" w:hAnsi="Verdana"/>
          <w:color w:val="FF0000"/>
        </w:rPr>
      </w:pPr>
      <w:r>
        <w:rPr>
          <w:rFonts w:ascii="Verdana" w:hAnsi="Verdana"/>
          <w:color w:val="FF0000"/>
        </w:rPr>
        <w:t xml:space="preserve"> </w:t>
      </w:r>
      <w:r w:rsidR="00654B32">
        <w:rPr>
          <w:rFonts w:ascii="Verdana" w:hAnsi="Verdana"/>
          <w:color w:val="FF0000"/>
        </w:rPr>
        <w:t xml:space="preserve"> </w:t>
      </w:r>
    </w:p>
    <w:p w:rsidR="00F9713D" w:rsidRDefault="008554F6" w:rsidP="0040039C">
      <w:pPr>
        <w:spacing w:after="0" w:line="240" w:lineRule="auto"/>
        <w:rPr>
          <w:rFonts w:ascii="Verdana" w:hAnsi="Verdana"/>
        </w:rPr>
      </w:pPr>
      <w:r w:rsidRPr="0097562A">
        <w:rPr>
          <w:rFonts w:ascii="Verdana" w:hAnsi="Verdana"/>
          <w:b/>
          <w:u w:val="single"/>
        </w:rPr>
        <w:t>Summary</w:t>
      </w:r>
      <w:r w:rsidR="00595E26">
        <w:rPr>
          <w:rFonts w:ascii="Verdana" w:hAnsi="Verdana"/>
          <w:b/>
          <w:u w:val="single"/>
        </w:rPr>
        <w:t>:</w:t>
      </w:r>
      <w:r w:rsidR="00595E26">
        <w:rPr>
          <w:rFonts w:ascii="Verdana" w:hAnsi="Verdana"/>
        </w:rPr>
        <w:t xml:space="preserve">  </w:t>
      </w:r>
      <w:r w:rsidR="00F9713D">
        <w:rPr>
          <w:rFonts w:ascii="Verdana" w:hAnsi="Verdana"/>
        </w:rPr>
        <w:t>This</w:t>
      </w:r>
      <w:r w:rsidR="00277354">
        <w:rPr>
          <w:rFonts w:ascii="Verdana" w:hAnsi="Verdana"/>
        </w:rPr>
        <w:t xml:space="preserve"> report reviews five categories.</w:t>
      </w:r>
      <w:r w:rsidR="00F9713D">
        <w:rPr>
          <w:rFonts w:ascii="Verdana" w:hAnsi="Verdana"/>
        </w:rPr>
        <w:t xml:space="preserve">  Each category shows five year’s worth of metrics. </w:t>
      </w:r>
    </w:p>
    <w:p w:rsidR="00F9713D" w:rsidRDefault="00F9713D" w:rsidP="0040039C">
      <w:pPr>
        <w:spacing w:after="0" w:line="240" w:lineRule="auto"/>
        <w:rPr>
          <w:rFonts w:ascii="Verdana" w:hAnsi="Verdana"/>
        </w:rPr>
      </w:pPr>
    </w:p>
    <w:p w:rsidR="00F9713D" w:rsidRDefault="00F9713D" w:rsidP="0040039C">
      <w:pPr>
        <w:pStyle w:val="ListParagraph"/>
        <w:numPr>
          <w:ilvl w:val="0"/>
          <w:numId w:val="1"/>
        </w:numPr>
        <w:spacing w:after="0" w:line="240" w:lineRule="auto"/>
        <w:rPr>
          <w:rFonts w:ascii="Verdana" w:hAnsi="Verdana"/>
        </w:rPr>
      </w:pPr>
      <w:r>
        <w:rPr>
          <w:rFonts w:ascii="Verdana" w:hAnsi="Verdana"/>
        </w:rPr>
        <w:t xml:space="preserve">Number of Employees - </w:t>
      </w:r>
      <w:r w:rsidRPr="00AE6BD6">
        <w:rPr>
          <w:rFonts w:ascii="Verdana" w:hAnsi="Verdana"/>
        </w:rPr>
        <w:t xml:space="preserve">the agency’s total </w:t>
      </w:r>
      <w:r w:rsidR="00DC1D94">
        <w:rPr>
          <w:rFonts w:ascii="Verdana" w:hAnsi="Verdana"/>
        </w:rPr>
        <w:t>employees</w:t>
      </w:r>
      <w:r w:rsidR="00DC1D94" w:rsidRPr="00AE6BD6">
        <w:rPr>
          <w:rFonts w:ascii="Verdana" w:hAnsi="Verdana"/>
        </w:rPr>
        <w:t xml:space="preserve"> </w:t>
      </w:r>
      <w:r w:rsidRPr="00AE6BD6">
        <w:rPr>
          <w:rFonts w:ascii="Verdana" w:hAnsi="Verdana"/>
        </w:rPr>
        <w:t>in a fiscal year</w:t>
      </w:r>
    </w:p>
    <w:p w:rsidR="00F9713D" w:rsidRPr="00AE6BD6" w:rsidRDefault="00F9713D" w:rsidP="0040039C">
      <w:pPr>
        <w:pStyle w:val="ListParagraph"/>
        <w:numPr>
          <w:ilvl w:val="0"/>
          <w:numId w:val="1"/>
        </w:numPr>
        <w:spacing w:after="0" w:line="240" w:lineRule="auto"/>
        <w:rPr>
          <w:rFonts w:ascii="Verdana" w:hAnsi="Verdana"/>
        </w:rPr>
      </w:pPr>
      <w:r>
        <w:rPr>
          <w:rFonts w:ascii="Verdana" w:hAnsi="Verdana"/>
        </w:rPr>
        <w:t xml:space="preserve">Workers’ Compensation Total Cost - </w:t>
      </w:r>
      <w:r w:rsidRPr="00AE6BD6">
        <w:rPr>
          <w:rFonts w:ascii="Verdana" w:hAnsi="Verdana"/>
        </w:rPr>
        <w:t>the costs of all claims for a fiscal year</w:t>
      </w:r>
    </w:p>
    <w:p w:rsidR="00F9713D" w:rsidRPr="00AE6BD6" w:rsidRDefault="00F9713D" w:rsidP="0040039C">
      <w:pPr>
        <w:pStyle w:val="ListParagraph"/>
        <w:numPr>
          <w:ilvl w:val="0"/>
          <w:numId w:val="1"/>
        </w:numPr>
        <w:spacing w:after="0" w:line="240" w:lineRule="auto"/>
        <w:rPr>
          <w:rFonts w:ascii="Verdana" w:hAnsi="Verdana"/>
        </w:rPr>
      </w:pPr>
      <w:r w:rsidRPr="00AE6BD6">
        <w:rPr>
          <w:rFonts w:ascii="Verdana" w:hAnsi="Verdana"/>
        </w:rPr>
        <w:t>Total Claims - the agency’s total</w:t>
      </w:r>
      <w:r>
        <w:rPr>
          <w:rFonts w:ascii="Verdana" w:hAnsi="Verdana"/>
        </w:rPr>
        <w:t xml:space="preserve"> claims in a fiscal year</w:t>
      </w:r>
    </w:p>
    <w:p w:rsidR="00F9713D" w:rsidRDefault="00F9713D" w:rsidP="0040039C">
      <w:pPr>
        <w:pStyle w:val="ListParagraph"/>
        <w:numPr>
          <w:ilvl w:val="0"/>
          <w:numId w:val="1"/>
        </w:numPr>
        <w:spacing w:after="0" w:line="240" w:lineRule="auto"/>
        <w:rPr>
          <w:rFonts w:ascii="Verdana" w:hAnsi="Verdana"/>
        </w:rPr>
      </w:pPr>
      <w:r>
        <w:rPr>
          <w:rFonts w:ascii="Verdana" w:hAnsi="Verdana"/>
        </w:rPr>
        <w:t>Claims Rate -</w:t>
      </w:r>
      <w:r w:rsidRPr="00AE6BD6">
        <w:rPr>
          <w:rFonts w:ascii="Verdana" w:hAnsi="Verdana"/>
        </w:rPr>
        <w:t xml:space="preserve"> a measure that equalizes all </w:t>
      </w:r>
      <w:r w:rsidR="00B96814">
        <w:rPr>
          <w:rFonts w:ascii="Verdana" w:hAnsi="Verdana"/>
        </w:rPr>
        <w:t>organizations</w:t>
      </w:r>
      <w:r w:rsidRPr="00AE6BD6">
        <w:rPr>
          <w:rFonts w:ascii="Verdana" w:hAnsi="Verdana"/>
        </w:rPr>
        <w:t xml:space="preserve"> by determining the Total Claims per 1,00</w:t>
      </w:r>
      <w:r>
        <w:rPr>
          <w:rFonts w:ascii="Verdana" w:hAnsi="Verdana"/>
        </w:rPr>
        <w:t>0 employees</w:t>
      </w:r>
    </w:p>
    <w:p w:rsidR="00F9713D" w:rsidRDefault="00F9713D" w:rsidP="0040039C">
      <w:pPr>
        <w:pStyle w:val="ListParagraph"/>
        <w:numPr>
          <w:ilvl w:val="0"/>
          <w:numId w:val="1"/>
        </w:numPr>
        <w:spacing w:after="0" w:line="240" w:lineRule="auto"/>
        <w:rPr>
          <w:rFonts w:ascii="Verdana" w:hAnsi="Verdana"/>
        </w:rPr>
      </w:pPr>
      <w:r w:rsidRPr="00AE6BD6">
        <w:rPr>
          <w:rFonts w:ascii="Verdana" w:hAnsi="Verdana"/>
        </w:rPr>
        <w:t xml:space="preserve">Cost Rate - a measure </w:t>
      </w:r>
      <w:r w:rsidR="00FA571A">
        <w:rPr>
          <w:rFonts w:ascii="Verdana" w:hAnsi="Verdana"/>
        </w:rPr>
        <w:t xml:space="preserve">that </w:t>
      </w:r>
      <w:r w:rsidRPr="00AE6BD6">
        <w:rPr>
          <w:rFonts w:ascii="Verdana" w:hAnsi="Verdana"/>
        </w:rPr>
        <w:t xml:space="preserve">equalizes all </w:t>
      </w:r>
      <w:r w:rsidR="00B96814">
        <w:rPr>
          <w:rFonts w:ascii="Verdana" w:hAnsi="Verdana"/>
        </w:rPr>
        <w:t xml:space="preserve">organizations </w:t>
      </w:r>
      <w:r w:rsidRPr="00AE6BD6">
        <w:rPr>
          <w:rFonts w:ascii="Verdana" w:hAnsi="Verdana"/>
        </w:rPr>
        <w:t xml:space="preserve">by determining the cost </w:t>
      </w:r>
      <w:r>
        <w:rPr>
          <w:rFonts w:ascii="Verdana" w:hAnsi="Verdana"/>
        </w:rPr>
        <w:t>of claims per 1,000 employees</w:t>
      </w:r>
    </w:p>
    <w:p w:rsidR="00F9713D" w:rsidRPr="00F9713D" w:rsidRDefault="00F9713D" w:rsidP="0040039C">
      <w:pPr>
        <w:spacing w:after="0" w:line="240" w:lineRule="auto"/>
        <w:rPr>
          <w:rFonts w:ascii="Verdana" w:hAnsi="Verdana"/>
        </w:rPr>
      </w:pPr>
    </w:p>
    <w:p w:rsidR="00654B32" w:rsidRDefault="003648D6" w:rsidP="0040039C">
      <w:pPr>
        <w:spacing w:after="0" w:line="240" w:lineRule="auto"/>
        <w:rPr>
          <w:rFonts w:ascii="Verdana" w:hAnsi="Verdana"/>
          <w:color w:val="FF0000"/>
        </w:rPr>
      </w:pPr>
      <w:r>
        <w:rPr>
          <w:rFonts w:ascii="Verdana" w:hAnsi="Verdana"/>
          <w:color w:val="FF0000"/>
        </w:rPr>
        <w:t>[</w:t>
      </w:r>
      <w:r w:rsidR="00654B32">
        <w:rPr>
          <w:rFonts w:ascii="Verdana" w:hAnsi="Verdana"/>
          <w:color w:val="FF0000"/>
        </w:rPr>
        <w:t xml:space="preserve">Summarize and expand upon the agency’s loss data </w:t>
      </w:r>
      <w:r w:rsidR="00654B32" w:rsidRPr="00D678E1">
        <w:rPr>
          <w:rFonts w:ascii="Verdana" w:hAnsi="Verdana"/>
          <w:color w:val="FF0000"/>
        </w:rPr>
        <w:t>by giving a brief overview of each of the section</w:t>
      </w:r>
      <w:r w:rsidR="001F757F">
        <w:rPr>
          <w:rFonts w:ascii="Verdana" w:hAnsi="Verdana"/>
          <w:color w:val="FF0000"/>
        </w:rPr>
        <w:t>s</w:t>
      </w:r>
      <w:r w:rsidR="00654B32" w:rsidRPr="00D678E1">
        <w:rPr>
          <w:rFonts w:ascii="Verdana" w:hAnsi="Verdana"/>
          <w:color w:val="FF0000"/>
        </w:rPr>
        <w:t xml:space="preserve"> contained within the report.</w:t>
      </w:r>
      <w:r w:rsidR="00654B32">
        <w:rPr>
          <w:rFonts w:ascii="Verdana" w:hAnsi="Verdana"/>
          <w:color w:val="FF0000"/>
        </w:rPr>
        <w:t xml:space="preserve"> The summary section should list the main findings and how the agency’s loss data is trending over time.</w:t>
      </w:r>
      <w:r>
        <w:rPr>
          <w:rFonts w:ascii="Verdana" w:hAnsi="Verdana"/>
          <w:color w:val="FF0000"/>
        </w:rPr>
        <w:t>]</w:t>
      </w:r>
    </w:p>
    <w:p w:rsidR="003B7A32" w:rsidRDefault="003B7A32" w:rsidP="0040039C">
      <w:pPr>
        <w:spacing w:after="0" w:line="240" w:lineRule="auto"/>
        <w:rPr>
          <w:rFonts w:ascii="Verdana" w:hAnsi="Verdana"/>
        </w:rPr>
      </w:pPr>
      <w:r>
        <w:rPr>
          <w:rFonts w:ascii="Verdana" w:hAnsi="Verdana"/>
        </w:rPr>
        <w:br w:type="page"/>
      </w:r>
    </w:p>
    <w:p w:rsidR="00CE6FB7" w:rsidRPr="0097562A" w:rsidRDefault="00DB5DC1" w:rsidP="0040039C">
      <w:pPr>
        <w:spacing w:after="0" w:line="240" w:lineRule="auto"/>
        <w:rPr>
          <w:rFonts w:ascii="Verdana" w:hAnsi="Verdana"/>
          <w:b/>
          <w:u w:val="single"/>
        </w:rPr>
      </w:pPr>
      <w:r w:rsidRPr="0097562A">
        <w:rPr>
          <w:rFonts w:ascii="Verdana" w:hAnsi="Verdana"/>
          <w:b/>
          <w:u w:val="single"/>
        </w:rPr>
        <w:lastRenderedPageBreak/>
        <w:t>Number of Employees</w:t>
      </w:r>
      <w:r w:rsidR="00595E26">
        <w:rPr>
          <w:rFonts w:ascii="Verdana" w:hAnsi="Verdana"/>
          <w:b/>
          <w:u w:val="single"/>
        </w:rPr>
        <w:t>:</w:t>
      </w:r>
      <w:r w:rsidR="00595E26">
        <w:rPr>
          <w:rFonts w:ascii="Verdana" w:hAnsi="Verdana"/>
        </w:rPr>
        <w:t xml:space="preserve">  </w:t>
      </w:r>
      <w:r w:rsidR="001766E2">
        <w:rPr>
          <w:rFonts w:ascii="Verdana" w:hAnsi="Verdana"/>
          <w:color w:val="FF0000"/>
        </w:rPr>
        <w:t>[</w:t>
      </w:r>
      <w:r w:rsidR="0097562A" w:rsidRPr="0097562A">
        <w:rPr>
          <w:rFonts w:ascii="Verdana" w:hAnsi="Verdana"/>
          <w:color w:val="FF0000"/>
        </w:rPr>
        <w:t xml:space="preserve">Customize this section to reflect the agency’s </w:t>
      </w:r>
      <w:r w:rsidR="00605870">
        <w:rPr>
          <w:rFonts w:ascii="Verdana" w:hAnsi="Verdana"/>
          <w:color w:val="FF0000"/>
        </w:rPr>
        <w:t>staffing levels o</w:t>
      </w:r>
      <w:r w:rsidR="00192621">
        <w:rPr>
          <w:rFonts w:ascii="Verdana" w:hAnsi="Verdana"/>
          <w:color w:val="FF0000"/>
        </w:rPr>
        <w:t>ver</w:t>
      </w:r>
      <w:r w:rsidR="00605870">
        <w:rPr>
          <w:rFonts w:ascii="Verdana" w:hAnsi="Verdana"/>
          <w:color w:val="FF0000"/>
        </w:rPr>
        <w:t xml:space="preserve"> the indicated time period</w:t>
      </w:r>
      <w:r w:rsidR="0018602B">
        <w:rPr>
          <w:rFonts w:ascii="Verdana" w:hAnsi="Verdana"/>
          <w:color w:val="FF0000"/>
        </w:rPr>
        <w:t>, noting any fluctuation in complement and possibly the cause of the change</w:t>
      </w:r>
      <w:r w:rsidR="00B96814">
        <w:rPr>
          <w:rFonts w:ascii="Verdana" w:hAnsi="Verdana"/>
          <w:color w:val="FF0000"/>
        </w:rPr>
        <w:t xml:space="preserve">. If your complement fluctuates throughout the year, consider </w:t>
      </w:r>
      <w:r w:rsidR="003442C2">
        <w:rPr>
          <w:rFonts w:ascii="Verdana" w:hAnsi="Verdana"/>
          <w:color w:val="FF0000"/>
        </w:rPr>
        <w:t>using</w:t>
      </w:r>
      <w:r w:rsidR="00B96814">
        <w:rPr>
          <w:rFonts w:ascii="Verdana" w:hAnsi="Verdana"/>
          <w:color w:val="FF0000"/>
        </w:rPr>
        <w:t xml:space="preserve"> the complement at the end of each quarter</w:t>
      </w:r>
      <w:r w:rsidR="003442C2">
        <w:rPr>
          <w:rFonts w:ascii="Verdana" w:hAnsi="Verdana"/>
          <w:color w:val="FF0000"/>
        </w:rPr>
        <w:t xml:space="preserve"> and averaging it</w:t>
      </w:r>
      <w:r w:rsidR="00B96814">
        <w:rPr>
          <w:rFonts w:ascii="Verdana" w:hAnsi="Verdana"/>
          <w:color w:val="FF0000"/>
        </w:rPr>
        <w:t>.</w:t>
      </w:r>
      <w:r w:rsidR="0025525F">
        <w:rPr>
          <w:rFonts w:ascii="Verdana" w:hAnsi="Verdana"/>
          <w:color w:val="FF0000"/>
        </w:rPr>
        <w:t xml:space="preserve"> </w:t>
      </w:r>
      <w:r w:rsidR="00A321E9">
        <w:rPr>
          <w:rFonts w:ascii="Verdana" w:hAnsi="Verdana"/>
          <w:color w:val="FF0000"/>
        </w:rPr>
        <w:t>In order to enter data into the cells below, the chart must be double clicked. Once the data has been entered, click again anywhere on the main document to exit the chart.</w:t>
      </w:r>
      <w:r w:rsidR="001766E2">
        <w:rPr>
          <w:rFonts w:ascii="Verdana" w:hAnsi="Verdana"/>
          <w:color w:val="FF0000"/>
        </w:rPr>
        <w:t>]</w:t>
      </w:r>
    </w:p>
    <w:p w:rsidR="003B7A32" w:rsidRDefault="003B7A32" w:rsidP="0040039C">
      <w:pPr>
        <w:spacing w:after="0" w:line="240" w:lineRule="auto"/>
        <w:rPr>
          <w:rFonts w:ascii="Verdana" w:eastAsia="Times New Roman" w:hAnsi="Verdana" w:cs="Arial"/>
        </w:rPr>
      </w:pPr>
    </w:p>
    <w:p w:rsidR="003B7A32" w:rsidRDefault="003B7A32" w:rsidP="0040039C">
      <w:pPr>
        <w:spacing w:after="0" w:line="240" w:lineRule="auto"/>
        <w:rPr>
          <w:rFonts w:ascii="Verdana" w:eastAsia="Times New Roman" w:hAnsi="Verdana" w:cs="Arial"/>
        </w:rPr>
      </w:pPr>
    </w:p>
    <w:bookmarkStart w:id="1" w:name="_MON_1403940212"/>
    <w:bookmarkEnd w:id="1"/>
    <w:p w:rsidR="003B7A32" w:rsidRDefault="00242479" w:rsidP="0040039C">
      <w:pPr>
        <w:spacing w:after="0" w:line="240" w:lineRule="auto"/>
        <w:rPr>
          <w:rFonts w:ascii="Verdana" w:hAnsi="Verdana"/>
          <w:b/>
          <w:u w:val="single"/>
        </w:rPr>
      </w:pPr>
      <w:r w:rsidRPr="0097562A">
        <w:rPr>
          <w:rFonts w:ascii="Verdana" w:hAnsi="Verdana"/>
          <w:b/>
        </w:rPr>
        <w:object w:dxaOrig="12337" w:dyaOrig="5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254.25pt" o:ole="">
            <v:imagedata r:id="rId9" o:title=""/>
          </v:shape>
          <o:OLEObject Type="Embed" ProgID="Excel.Sheet.8" ShapeID="_x0000_i1025" DrawAspect="Content" ObjectID="_1486539349" r:id="rId10"/>
        </w:object>
      </w:r>
      <w:r w:rsidR="0018602B">
        <w:rPr>
          <w:rFonts w:ascii="Verdana" w:hAnsi="Verdana"/>
        </w:rPr>
        <w:t xml:space="preserve">The </w:t>
      </w:r>
      <w:r w:rsidR="00910B7C">
        <w:rPr>
          <w:rFonts w:ascii="Verdana" w:hAnsi="Verdana"/>
        </w:rPr>
        <w:t>dotted</w:t>
      </w:r>
      <w:r w:rsidR="0018602B">
        <w:rPr>
          <w:rFonts w:ascii="Verdana" w:hAnsi="Verdana"/>
        </w:rPr>
        <w:t xml:space="preserve"> line </w:t>
      </w:r>
      <w:r w:rsidR="003442C2">
        <w:rPr>
          <w:rFonts w:ascii="Verdana" w:hAnsi="Verdana"/>
        </w:rPr>
        <w:t xml:space="preserve">in the above graph </w:t>
      </w:r>
      <w:r w:rsidR="0018602B">
        <w:rPr>
          <w:rFonts w:ascii="Verdana" w:hAnsi="Verdana"/>
        </w:rPr>
        <w:t>is a trend line.  It indicates whether the metrics are trending up or</w:t>
      </w:r>
      <w:r w:rsidR="00277354">
        <w:rPr>
          <w:rFonts w:ascii="Verdana" w:hAnsi="Verdana"/>
        </w:rPr>
        <w:t xml:space="preserve"> </w:t>
      </w:r>
      <w:r w:rsidR="0018602B">
        <w:rPr>
          <w:rFonts w:ascii="Verdana" w:hAnsi="Verdana"/>
        </w:rPr>
        <w:t>down.</w:t>
      </w:r>
      <w:r w:rsidR="00277354">
        <w:rPr>
          <w:rFonts w:ascii="Verdana" w:hAnsi="Verdana"/>
        </w:rPr>
        <w:t xml:space="preserve">  </w:t>
      </w:r>
      <w:r w:rsidR="003B7A32">
        <w:rPr>
          <w:rFonts w:ascii="Verdana" w:hAnsi="Verdana"/>
          <w:b/>
          <w:u w:val="single"/>
        </w:rPr>
        <w:br w:type="page"/>
      </w:r>
    </w:p>
    <w:p w:rsidR="00CE6FB7" w:rsidRPr="0097562A" w:rsidRDefault="00194A16" w:rsidP="0040039C">
      <w:pPr>
        <w:spacing w:after="0" w:line="240" w:lineRule="auto"/>
        <w:rPr>
          <w:rFonts w:ascii="Verdana" w:hAnsi="Verdana"/>
          <w:color w:val="FF0000"/>
        </w:rPr>
      </w:pPr>
      <w:r w:rsidRPr="0097562A">
        <w:rPr>
          <w:rFonts w:ascii="Verdana" w:hAnsi="Verdana"/>
          <w:b/>
          <w:u w:val="single"/>
        </w:rPr>
        <w:lastRenderedPageBreak/>
        <w:t xml:space="preserve">Workers’ Compensation </w:t>
      </w:r>
      <w:r w:rsidR="00DB5DC1" w:rsidRPr="0097562A">
        <w:rPr>
          <w:rFonts w:ascii="Verdana" w:hAnsi="Verdana"/>
          <w:b/>
          <w:u w:val="single"/>
        </w:rPr>
        <w:t>Total Cost</w:t>
      </w:r>
      <w:r w:rsidR="00595E26">
        <w:rPr>
          <w:rFonts w:ascii="Verdana" w:hAnsi="Verdana"/>
          <w:b/>
          <w:u w:val="single"/>
        </w:rPr>
        <w:t>:</w:t>
      </w:r>
      <w:r w:rsidR="00595E26">
        <w:rPr>
          <w:rFonts w:ascii="Verdana" w:hAnsi="Verdana"/>
        </w:rPr>
        <w:t xml:space="preserve">  </w:t>
      </w:r>
      <w:r w:rsidR="00CD27C2">
        <w:rPr>
          <w:rFonts w:ascii="Verdana" w:hAnsi="Verdana"/>
          <w:color w:val="FF0000"/>
        </w:rPr>
        <w:t>[</w:t>
      </w:r>
      <w:r w:rsidR="00ED0C3F">
        <w:rPr>
          <w:rFonts w:ascii="Verdana" w:hAnsi="Verdana"/>
          <w:color w:val="FF0000"/>
        </w:rPr>
        <w:t>Summarize</w:t>
      </w:r>
      <w:r w:rsidR="0097562A" w:rsidRPr="0097562A">
        <w:rPr>
          <w:rFonts w:ascii="Verdana" w:hAnsi="Verdana"/>
          <w:color w:val="FF0000"/>
        </w:rPr>
        <w:t xml:space="preserve"> </w:t>
      </w:r>
      <w:r w:rsidR="00877A6F">
        <w:rPr>
          <w:rFonts w:ascii="Verdana" w:hAnsi="Verdana"/>
          <w:color w:val="FF0000"/>
        </w:rPr>
        <w:t xml:space="preserve">this section </w:t>
      </w:r>
      <w:r w:rsidR="0097562A" w:rsidRPr="0097562A">
        <w:rPr>
          <w:rFonts w:ascii="Verdana" w:hAnsi="Verdana"/>
          <w:color w:val="FF0000"/>
        </w:rPr>
        <w:t>to give an overview of the total workers’ compensation costs over the last five years</w:t>
      </w:r>
      <w:r w:rsidR="00ED0C3F">
        <w:rPr>
          <w:rFonts w:ascii="Verdana" w:hAnsi="Verdana"/>
          <w:color w:val="FF0000"/>
        </w:rPr>
        <w:t xml:space="preserve">, including any trends or </w:t>
      </w:r>
      <w:r w:rsidR="00903504">
        <w:rPr>
          <w:rFonts w:ascii="Verdana" w:hAnsi="Verdana"/>
          <w:color w:val="FF0000"/>
        </w:rPr>
        <w:t xml:space="preserve">positive/negative </w:t>
      </w:r>
      <w:r w:rsidR="00ED0C3F">
        <w:rPr>
          <w:rFonts w:ascii="Verdana" w:hAnsi="Verdana"/>
          <w:color w:val="FF0000"/>
        </w:rPr>
        <w:t>contributing factors</w:t>
      </w:r>
      <w:r w:rsidR="00CD27C2">
        <w:rPr>
          <w:rFonts w:ascii="Verdana" w:hAnsi="Verdana"/>
          <w:color w:val="FF0000"/>
        </w:rPr>
        <w:t>.</w:t>
      </w:r>
      <w:r w:rsidR="0025525F">
        <w:rPr>
          <w:rFonts w:ascii="Verdana" w:hAnsi="Verdana"/>
          <w:color w:val="FF0000"/>
        </w:rPr>
        <w:t xml:space="preserve"> </w:t>
      </w:r>
      <w:r w:rsidR="00A321E9">
        <w:rPr>
          <w:rFonts w:ascii="Verdana" w:hAnsi="Verdana"/>
          <w:color w:val="FF0000"/>
        </w:rPr>
        <w:t>In order to enter data into the cells below, the chart must be double clicked. Once the data has been entered, click again anywhere on the main document to exit the chart.]</w:t>
      </w:r>
    </w:p>
    <w:p w:rsidR="00CE6FB7" w:rsidRPr="0097562A" w:rsidRDefault="00CE6FB7" w:rsidP="0040039C">
      <w:pPr>
        <w:spacing w:after="0" w:line="240" w:lineRule="auto"/>
        <w:rPr>
          <w:rFonts w:ascii="Verdana" w:hAnsi="Verdana"/>
        </w:rPr>
      </w:pPr>
    </w:p>
    <w:bookmarkStart w:id="2" w:name="_MON_1403943334"/>
    <w:bookmarkEnd w:id="2"/>
    <w:p w:rsidR="00277354" w:rsidRDefault="00277354" w:rsidP="0040039C">
      <w:pPr>
        <w:spacing w:after="0" w:line="240" w:lineRule="auto"/>
        <w:rPr>
          <w:rFonts w:ascii="Verdana" w:hAnsi="Verdana"/>
          <w:b/>
        </w:rPr>
      </w:pPr>
      <w:r w:rsidRPr="0097562A">
        <w:rPr>
          <w:rFonts w:ascii="Verdana" w:hAnsi="Verdana"/>
          <w:b/>
        </w:rPr>
        <w:object w:dxaOrig="11850" w:dyaOrig="5817">
          <v:shape id="_x0000_i1026" type="#_x0000_t75" style="width:536.25pt;height:261pt" o:ole="">
            <v:imagedata r:id="rId11" o:title=""/>
          </v:shape>
          <o:OLEObject Type="Embed" ProgID="Excel.Sheet.12" ShapeID="_x0000_i1026" DrawAspect="Content" ObjectID="_1486539350" r:id="rId12"/>
        </w:object>
      </w:r>
    </w:p>
    <w:p w:rsidR="00CE6FB7" w:rsidRDefault="003442C2" w:rsidP="0040039C">
      <w:pPr>
        <w:spacing w:after="0" w:line="240" w:lineRule="auto"/>
        <w:rPr>
          <w:rFonts w:ascii="Verdana" w:hAnsi="Verdana"/>
          <w:b/>
        </w:rPr>
      </w:pPr>
      <w:r w:rsidRPr="003442C2">
        <w:rPr>
          <w:rFonts w:ascii="Verdana" w:hAnsi="Verdana"/>
        </w:rPr>
        <w:t>T</w:t>
      </w:r>
      <w:r w:rsidR="00325B4B" w:rsidRPr="003442C2">
        <w:rPr>
          <w:rFonts w:ascii="Verdana" w:hAnsi="Verdana"/>
        </w:rPr>
        <w:t>he</w:t>
      </w:r>
      <w:r w:rsidR="00325B4B">
        <w:rPr>
          <w:rFonts w:ascii="Verdana" w:hAnsi="Verdana"/>
        </w:rPr>
        <w:t xml:space="preserve"> dotted line </w:t>
      </w:r>
      <w:r>
        <w:rPr>
          <w:rFonts w:ascii="Verdana" w:hAnsi="Verdana"/>
        </w:rPr>
        <w:t xml:space="preserve">in the above graph </w:t>
      </w:r>
      <w:r w:rsidR="00325B4B">
        <w:rPr>
          <w:rFonts w:ascii="Verdana" w:hAnsi="Verdana"/>
        </w:rPr>
        <w:t>is a trend line.  It indicates whether the metrics are trending up or down.</w:t>
      </w:r>
    </w:p>
    <w:p w:rsidR="002A47A8" w:rsidRDefault="002A47A8" w:rsidP="0040039C">
      <w:pPr>
        <w:spacing w:after="0" w:line="240" w:lineRule="auto"/>
        <w:rPr>
          <w:rFonts w:ascii="Verdana" w:hAnsi="Verdana"/>
          <w:b/>
          <w:u w:val="single"/>
        </w:rPr>
      </w:pPr>
      <w:r>
        <w:rPr>
          <w:rFonts w:ascii="Verdana" w:hAnsi="Verdana"/>
          <w:b/>
          <w:u w:val="single"/>
        </w:rPr>
        <w:br w:type="page"/>
      </w:r>
    </w:p>
    <w:p w:rsidR="008B6F39" w:rsidRDefault="00E14EB6" w:rsidP="0040039C">
      <w:pPr>
        <w:spacing w:after="0" w:line="240" w:lineRule="auto"/>
        <w:rPr>
          <w:rFonts w:ascii="Verdana" w:hAnsi="Verdana"/>
          <w:color w:val="000000" w:themeColor="text1"/>
        </w:rPr>
      </w:pPr>
      <w:r w:rsidRPr="0097562A">
        <w:rPr>
          <w:rFonts w:ascii="Verdana" w:hAnsi="Verdana"/>
          <w:b/>
          <w:u w:val="single"/>
        </w:rPr>
        <w:lastRenderedPageBreak/>
        <w:t>Nu</w:t>
      </w:r>
      <w:r w:rsidR="00DB5DC1" w:rsidRPr="0097562A">
        <w:rPr>
          <w:rFonts w:ascii="Verdana" w:hAnsi="Verdana"/>
          <w:b/>
          <w:u w:val="single"/>
        </w:rPr>
        <w:t>mber of Claims</w:t>
      </w:r>
      <w:r w:rsidR="00595E26">
        <w:rPr>
          <w:rFonts w:ascii="Verdana" w:hAnsi="Verdana"/>
          <w:b/>
          <w:u w:val="single"/>
        </w:rPr>
        <w:t>:</w:t>
      </w:r>
      <w:r w:rsidR="00595E26">
        <w:rPr>
          <w:rFonts w:ascii="Verdana" w:hAnsi="Verdana"/>
        </w:rPr>
        <w:t xml:space="preserve">  </w:t>
      </w:r>
      <w:r w:rsidR="00B96814">
        <w:rPr>
          <w:rFonts w:ascii="Verdana" w:hAnsi="Verdana"/>
          <w:color w:val="000000" w:themeColor="text1"/>
        </w:rPr>
        <w:t>The c</w:t>
      </w:r>
      <w:r w:rsidR="008B6F39" w:rsidRPr="00325B4B">
        <w:rPr>
          <w:rFonts w:ascii="Verdana" w:hAnsi="Verdana"/>
          <w:color w:val="000000" w:themeColor="text1"/>
        </w:rPr>
        <w:t xml:space="preserve">ommonwealth does not report "incident only" claims to </w:t>
      </w:r>
      <w:r w:rsidR="00FD42DF" w:rsidRPr="00325B4B">
        <w:rPr>
          <w:rFonts w:ascii="Verdana" w:hAnsi="Verdana"/>
          <w:color w:val="000000" w:themeColor="text1"/>
        </w:rPr>
        <w:t xml:space="preserve">the third party </w:t>
      </w:r>
      <w:r w:rsidR="009D2D54" w:rsidRPr="00325B4B">
        <w:rPr>
          <w:rFonts w:ascii="Verdana" w:hAnsi="Verdana"/>
          <w:color w:val="000000" w:themeColor="text1"/>
        </w:rPr>
        <w:t xml:space="preserve">administrator. Only reported and accepted claims are </w:t>
      </w:r>
      <w:r w:rsidR="008B6F39" w:rsidRPr="00325B4B">
        <w:rPr>
          <w:rFonts w:ascii="Verdana" w:hAnsi="Verdana"/>
          <w:color w:val="000000" w:themeColor="text1"/>
        </w:rPr>
        <w:t>included in number</w:t>
      </w:r>
      <w:r w:rsidR="009D2D54" w:rsidRPr="00325B4B">
        <w:rPr>
          <w:rFonts w:ascii="Verdana" w:hAnsi="Verdana"/>
          <w:color w:val="000000" w:themeColor="text1"/>
        </w:rPr>
        <w:t>s below</w:t>
      </w:r>
      <w:r w:rsidR="008B6F39" w:rsidRPr="00325B4B">
        <w:rPr>
          <w:rFonts w:ascii="Verdana" w:hAnsi="Verdana"/>
          <w:color w:val="000000" w:themeColor="text1"/>
        </w:rPr>
        <w:t>.</w:t>
      </w:r>
    </w:p>
    <w:p w:rsidR="00325B4B" w:rsidRDefault="00325B4B" w:rsidP="0040039C">
      <w:pPr>
        <w:spacing w:after="0" w:line="240" w:lineRule="auto"/>
        <w:rPr>
          <w:rFonts w:ascii="Verdana" w:hAnsi="Verdana"/>
          <w:color w:val="000000" w:themeColor="text1"/>
        </w:rPr>
      </w:pPr>
    </w:p>
    <w:p w:rsidR="00325B4B" w:rsidRPr="00FD42DF" w:rsidRDefault="00CD27C2" w:rsidP="0040039C">
      <w:pPr>
        <w:spacing w:after="0" w:line="240" w:lineRule="auto"/>
        <w:rPr>
          <w:rFonts w:ascii="Verdana" w:hAnsi="Verdana"/>
          <w:color w:val="FF0000"/>
        </w:rPr>
      </w:pPr>
      <w:r>
        <w:rPr>
          <w:rFonts w:ascii="Verdana" w:hAnsi="Verdana"/>
          <w:color w:val="FF0000"/>
        </w:rPr>
        <w:t>[</w:t>
      </w:r>
      <w:r w:rsidR="00325B4B">
        <w:rPr>
          <w:rFonts w:ascii="Verdana" w:hAnsi="Verdana"/>
          <w:color w:val="FF0000"/>
        </w:rPr>
        <w:t xml:space="preserve">Summarize any trends in the number of claims over the indicated time period. Include details as to why claims have trended up or down. </w:t>
      </w:r>
      <w:r w:rsidR="00325B4B" w:rsidRPr="00FD42DF">
        <w:rPr>
          <w:rFonts w:ascii="Verdana" w:hAnsi="Verdana"/>
          <w:color w:val="FF0000"/>
        </w:rPr>
        <w:t>A claim is defined as an incident where an employee seeks medical assistance.</w:t>
      </w:r>
      <w:r w:rsidR="00A321E9" w:rsidRPr="00A321E9">
        <w:rPr>
          <w:rFonts w:ascii="Verdana" w:hAnsi="Verdana"/>
          <w:color w:val="FF0000"/>
        </w:rPr>
        <w:t xml:space="preserve"> </w:t>
      </w:r>
      <w:r w:rsidR="00A321E9">
        <w:rPr>
          <w:rFonts w:ascii="Verdana" w:hAnsi="Verdana"/>
          <w:color w:val="FF0000"/>
        </w:rPr>
        <w:t>In order to enter data into the cells below, the chart must be double clicked. Once the data has been entered, click again anywhere on the main document to exit the chart.</w:t>
      </w:r>
    </w:p>
    <w:p w:rsidR="00150FA1" w:rsidRPr="00150FA1" w:rsidRDefault="00150FA1" w:rsidP="0040039C">
      <w:pPr>
        <w:spacing w:after="0" w:line="240" w:lineRule="auto"/>
        <w:rPr>
          <w:rFonts w:ascii="Verdana" w:hAnsi="Verdana"/>
        </w:rPr>
      </w:pPr>
    </w:p>
    <w:bookmarkStart w:id="3" w:name="_MON_1404017753"/>
    <w:bookmarkEnd w:id="3"/>
    <w:p w:rsidR="00A856D2" w:rsidRDefault="00A11C10" w:rsidP="0040039C">
      <w:pPr>
        <w:spacing w:after="0" w:line="240" w:lineRule="auto"/>
        <w:rPr>
          <w:rFonts w:ascii="Verdana" w:hAnsi="Verdana"/>
        </w:rPr>
      </w:pPr>
      <w:r w:rsidRPr="00AF7686">
        <w:rPr>
          <w:rFonts w:ascii="Verdana" w:hAnsi="Verdana"/>
          <w:b/>
        </w:rPr>
        <w:object w:dxaOrig="11806" w:dyaOrig="6119">
          <v:shape id="_x0000_i1027" type="#_x0000_t75" style="width:525.75pt;height:271.5pt" o:ole="">
            <v:imagedata r:id="rId13" o:title=""/>
          </v:shape>
          <o:OLEObject Type="Embed" ProgID="Excel.Sheet.12" ShapeID="_x0000_i1027" DrawAspect="Content" ObjectID="_1486539351" r:id="rId14"/>
        </w:object>
      </w:r>
      <w:r w:rsidR="00A856D2">
        <w:rPr>
          <w:rFonts w:ascii="Verdana" w:hAnsi="Verdana"/>
        </w:rPr>
        <w:t xml:space="preserve">The dotted line </w:t>
      </w:r>
      <w:r w:rsidR="003442C2">
        <w:rPr>
          <w:rFonts w:ascii="Verdana" w:hAnsi="Verdana"/>
        </w:rPr>
        <w:t xml:space="preserve">in the above graph </w:t>
      </w:r>
      <w:r w:rsidR="00A856D2">
        <w:rPr>
          <w:rFonts w:ascii="Verdana" w:hAnsi="Verdana"/>
        </w:rPr>
        <w:t>is a trend line.  It indicates whether the metrics are trending up or down.</w:t>
      </w:r>
    </w:p>
    <w:p w:rsidR="00B36D7C" w:rsidRPr="0097562A" w:rsidRDefault="00A856D2" w:rsidP="0040039C">
      <w:pPr>
        <w:spacing w:after="0" w:line="240" w:lineRule="auto"/>
        <w:rPr>
          <w:rFonts w:ascii="Verdana" w:hAnsi="Verdana"/>
          <w:b/>
        </w:rPr>
      </w:pPr>
      <w:r>
        <w:rPr>
          <w:rFonts w:ascii="Verdana" w:hAnsi="Verdana"/>
          <w:b/>
        </w:rPr>
        <w:br w:type="page"/>
      </w:r>
    </w:p>
    <w:p w:rsidR="00526409" w:rsidRDefault="00DB5DC1" w:rsidP="0040039C">
      <w:pPr>
        <w:spacing w:after="0" w:line="240" w:lineRule="auto"/>
        <w:rPr>
          <w:rFonts w:ascii="Verdana" w:hAnsi="Verdana"/>
          <w:color w:val="FF0000"/>
        </w:rPr>
      </w:pPr>
      <w:r w:rsidRPr="0097562A">
        <w:rPr>
          <w:rFonts w:ascii="Verdana" w:hAnsi="Verdana"/>
          <w:b/>
          <w:u w:val="single"/>
        </w:rPr>
        <w:lastRenderedPageBreak/>
        <w:t>Claims Rate per 1000 Employees</w:t>
      </w:r>
      <w:r w:rsidR="00595E26">
        <w:rPr>
          <w:rFonts w:ascii="Verdana" w:hAnsi="Verdana"/>
          <w:b/>
          <w:u w:val="single"/>
        </w:rPr>
        <w:t>:</w:t>
      </w:r>
      <w:r w:rsidR="00595E26">
        <w:rPr>
          <w:rFonts w:ascii="Verdana" w:hAnsi="Verdana"/>
        </w:rPr>
        <w:t xml:space="preserve">  </w:t>
      </w:r>
      <w:r w:rsidR="00D87103">
        <w:rPr>
          <w:rFonts w:ascii="Verdana" w:hAnsi="Verdana"/>
        </w:rPr>
        <w:t>T</w:t>
      </w:r>
      <w:r w:rsidR="00912A54" w:rsidRPr="001766E2">
        <w:rPr>
          <w:rFonts w:ascii="Verdana" w:hAnsi="Verdana"/>
        </w:rPr>
        <w:t xml:space="preserve">he claims rate </w:t>
      </w:r>
      <w:r w:rsidR="00D87103">
        <w:rPr>
          <w:rFonts w:ascii="Verdana" w:hAnsi="Verdana"/>
        </w:rPr>
        <w:t>is</w:t>
      </w:r>
      <w:r w:rsidR="00912A54" w:rsidRPr="001766E2">
        <w:rPr>
          <w:rFonts w:ascii="Verdana" w:hAnsi="Verdana"/>
        </w:rPr>
        <w:t xml:space="preserve"> </w:t>
      </w:r>
      <w:r w:rsidR="00DC1D94">
        <w:rPr>
          <w:rFonts w:ascii="Verdana" w:hAnsi="Verdana"/>
        </w:rPr>
        <w:t>a</w:t>
      </w:r>
      <w:r w:rsidR="00912A54" w:rsidRPr="001766E2">
        <w:rPr>
          <w:rFonts w:ascii="Verdana" w:hAnsi="Verdana"/>
        </w:rPr>
        <w:t xml:space="preserve"> </w:t>
      </w:r>
      <w:r w:rsidR="00C91D40" w:rsidRPr="001766E2">
        <w:rPr>
          <w:rFonts w:ascii="Verdana" w:hAnsi="Verdana"/>
        </w:rPr>
        <w:t xml:space="preserve">reliable </w:t>
      </w:r>
      <w:r w:rsidR="00D87103">
        <w:rPr>
          <w:rFonts w:ascii="Verdana" w:hAnsi="Verdana"/>
        </w:rPr>
        <w:t>indicator</w:t>
      </w:r>
      <w:r w:rsidR="00912A54" w:rsidRPr="001766E2">
        <w:rPr>
          <w:rFonts w:ascii="Verdana" w:hAnsi="Verdana"/>
        </w:rPr>
        <w:t xml:space="preserve"> of effectiveness in regards to preventing injuries. </w:t>
      </w:r>
      <w:r w:rsidR="00526409" w:rsidRPr="001766E2">
        <w:rPr>
          <w:rFonts w:ascii="Verdana" w:hAnsi="Verdana"/>
        </w:rPr>
        <w:t xml:space="preserve">The claims rate </w:t>
      </w:r>
      <w:r w:rsidR="00912A54" w:rsidRPr="001766E2">
        <w:rPr>
          <w:rFonts w:ascii="Verdana" w:hAnsi="Verdana"/>
        </w:rPr>
        <w:t>per 1</w:t>
      </w:r>
      <w:r w:rsidR="00277354">
        <w:rPr>
          <w:rFonts w:ascii="Verdana" w:hAnsi="Verdana"/>
        </w:rPr>
        <w:t>,</w:t>
      </w:r>
      <w:r w:rsidR="00912A54" w:rsidRPr="001766E2">
        <w:rPr>
          <w:rFonts w:ascii="Verdana" w:hAnsi="Verdana"/>
        </w:rPr>
        <w:t xml:space="preserve">000 employees </w:t>
      </w:r>
      <w:r w:rsidR="00526409" w:rsidRPr="001766E2">
        <w:rPr>
          <w:rFonts w:ascii="Verdana" w:hAnsi="Verdana"/>
        </w:rPr>
        <w:t xml:space="preserve">is calculated by taking the total number of </w:t>
      </w:r>
      <w:r w:rsidR="00954B08">
        <w:rPr>
          <w:rFonts w:ascii="Verdana" w:hAnsi="Verdana"/>
        </w:rPr>
        <w:t>w</w:t>
      </w:r>
      <w:r w:rsidR="00DC1D94">
        <w:rPr>
          <w:rFonts w:ascii="Verdana" w:hAnsi="Verdana"/>
        </w:rPr>
        <w:t>orkers</w:t>
      </w:r>
      <w:r w:rsidR="00954B08">
        <w:rPr>
          <w:rFonts w:ascii="Verdana" w:hAnsi="Verdana"/>
        </w:rPr>
        <w:t>’</w:t>
      </w:r>
      <w:r w:rsidR="00DC1D94">
        <w:rPr>
          <w:rFonts w:ascii="Verdana" w:hAnsi="Verdana"/>
        </w:rPr>
        <w:t xml:space="preserve"> </w:t>
      </w:r>
      <w:r w:rsidR="00954B08">
        <w:rPr>
          <w:rFonts w:ascii="Verdana" w:hAnsi="Verdana"/>
        </w:rPr>
        <w:t>c</w:t>
      </w:r>
      <w:r w:rsidR="00DC1D94">
        <w:rPr>
          <w:rFonts w:ascii="Verdana" w:hAnsi="Verdana"/>
        </w:rPr>
        <w:t>ompensation</w:t>
      </w:r>
      <w:r w:rsidR="00526409" w:rsidRPr="001766E2">
        <w:rPr>
          <w:rFonts w:ascii="Verdana" w:hAnsi="Verdana"/>
        </w:rPr>
        <w:t xml:space="preserve"> claims in a year and dividing it by the number of employees, then </w:t>
      </w:r>
      <w:r w:rsidR="00912A54" w:rsidRPr="001766E2">
        <w:rPr>
          <w:rFonts w:ascii="Verdana" w:hAnsi="Verdana"/>
        </w:rPr>
        <w:t>multiplying b</w:t>
      </w:r>
      <w:r w:rsidR="00526409" w:rsidRPr="001766E2">
        <w:rPr>
          <w:rFonts w:ascii="Verdana" w:hAnsi="Verdana"/>
        </w:rPr>
        <w:t>y 1,000</w:t>
      </w:r>
      <w:r w:rsidR="00912A54" w:rsidRPr="001766E2">
        <w:rPr>
          <w:rFonts w:ascii="Verdana" w:hAnsi="Verdana"/>
        </w:rPr>
        <w:t xml:space="preserve">. </w:t>
      </w:r>
    </w:p>
    <w:p w:rsidR="001766E2" w:rsidRDefault="001766E2" w:rsidP="0040039C">
      <w:pPr>
        <w:spacing w:after="0" w:line="240" w:lineRule="auto"/>
        <w:rPr>
          <w:rFonts w:ascii="Verdana" w:hAnsi="Verdana"/>
          <w:color w:val="FF0000"/>
        </w:rPr>
      </w:pPr>
    </w:p>
    <w:p w:rsidR="00B429B6" w:rsidRPr="0097562A" w:rsidRDefault="00CD27C2" w:rsidP="0040039C">
      <w:pPr>
        <w:spacing w:after="0" w:line="240" w:lineRule="auto"/>
        <w:rPr>
          <w:rFonts w:ascii="Verdana" w:hAnsi="Verdana"/>
        </w:rPr>
      </w:pPr>
      <w:r>
        <w:rPr>
          <w:rFonts w:ascii="Verdana" w:hAnsi="Verdana"/>
          <w:color w:val="FF0000"/>
        </w:rPr>
        <w:t>[</w:t>
      </w:r>
      <w:r w:rsidR="001766E2" w:rsidRPr="0097562A">
        <w:rPr>
          <w:rFonts w:ascii="Verdana" w:hAnsi="Verdana"/>
          <w:color w:val="FF0000"/>
        </w:rPr>
        <w:t xml:space="preserve">Discuss increases or decreases in claims rates, including </w:t>
      </w:r>
      <w:r w:rsidR="001766E2">
        <w:rPr>
          <w:rFonts w:ascii="Verdana" w:hAnsi="Verdana"/>
          <w:color w:val="FF0000"/>
        </w:rPr>
        <w:t xml:space="preserve">any contributing factors for identifiable </w:t>
      </w:r>
      <w:r w:rsidR="001766E2" w:rsidRPr="0097562A">
        <w:rPr>
          <w:rFonts w:ascii="Verdana" w:hAnsi="Verdana"/>
          <w:color w:val="FF0000"/>
        </w:rPr>
        <w:t>trends.</w:t>
      </w:r>
      <w:r>
        <w:rPr>
          <w:rFonts w:ascii="Verdana" w:hAnsi="Verdana"/>
          <w:color w:val="FF0000"/>
        </w:rPr>
        <w:t xml:space="preserve">  The Claims Rate should be compared to the current commonwealth benchmarks</w:t>
      </w:r>
      <w:r w:rsidR="00525958">
        <w:rPr>
          <w:rFonts w:ascii="Verdana" w:hAnsi="Verdana"/>
          <w:color w:val="FF0000"/>
        </w:rPr>
        <w:t>, which can be obtained from the Annual Effectiveness Measures report.</w:t>
      </w:r>
      <w:r w:rsidR="0025525F">
        <w:rPr>
          <w:rFonts w:ascii="Verdana" w:hAnsi="Verdana"/>
          <w:color w:val="FF0000"/>
        </w:rPr>
        <w:t xml:space="preserve"> </w:t>
      </w:r>
      <w:r w:rsidR="00A321E9">
        <w:rPr>
          <w:rFonts w:ascii="Verdana" w:hAnsi="Verdana"/>
          <w:color w:val="FF0000"/>
        </w:rPr>
        <w:t>In order to enter data into the cells below, the chart must be double clicked. Once the data has been entered, click again anywhere on the main document to exit the chart.</w:t>
      </w:r>
      <w:r>
        <w:rPr>
          <w:rFonts w:ascii="Verdana" w:hAnsi="Verdana"/>
          <w:color w:val="FF0000"/>
        </w:rPr>
        <w:t>]</w:t>
      </w:r>
      <w:r w:rsidR="00877A6F">
        <w:rPr>
          <w:rFonts w:ascii="Verdana" w:hAnsi="Verdana"/>
        </w:rPr>
        <w:t xml:space="preserve"> </w:t>
      </w:r>
      <w:r w:rsidR="00A77C1C" w:rsidRPr="0097562A">
        <w:rPr>
          <w:rFonts w:ascii="Verdana" w:hAnsi="Verdana"/>
        </w:rPr>
        <w:t xml:space="preserve">  </w:t>
      </w:r>
    </w:p>
    <w:p w:rsidR="00526409" w:rsidRPr="0097562A" w:rsidRDefault="00526409" w:rsidP="0040039C">
      <w:pPr>
        <w:spacing w:after="0" w:line="240" w:lineRule="auto"/>
        <w:rPr>
          <w:rFonts w:ascii="Verdana" w:hAnsi="Verdana"/>
          <w:b/>
          <w:u w:val="single"/>
        </w:rPr>
      </w:pPr>
    </w:p>
    <w:bookmarkStart w:id="4" w:name="_MON_1404017958"/>
    <w:bookmarkEnd w:id="4"/>
    <w:p w:rsidR="003B7A32" w:rsidRPr="00BD4F5D" w:rsidRDefault="00A11C10" w:rsidP="0040039C">
      <w:pPr>
        <w:spacing w:after="0" w:line="240" w:lineRule="auto"/>
        <w:rPr>
          <w:rFonts w:ascii="Verdana" w:hAnsi="Verdana"/>
        </w:rPr>
      </w:pPr>
      <w:r w:rsidRPr="0097562A">
        <w:rPr>
          <w:rFonts w:ascii="Verdana" w:hAnsi="Verdana"/>
          <w:b/>
        </w:rPr>
        <w:object w:dxaOrig="14783" w:dyaOrig="6701">
          <v:shape id="_x0000_i1028" type="#_x0000_t75" style="width:534pt;height:242.25pt" o:ole="">
            <v:imagedata r:id="rId15" o:title=""/>
          </v:shape>
          <o:OLEObject Type="Embed" ProgID="Excel.Sheet.8" ShapeID="_x0000_i1028" DrawAspect="Content" ObjectID="_1486539352" r:id="rId16"/>
        </w:object>
      </w:r>
      <w:r w:rsidR="00375E85">
        <w:rPr>
          <w:rFonts w:ascii="Verdana" w:hAnsi="Verdana"/>
        </w:rPr>
        <w:t xml:space="preserve">The </w:t>
      </w:r>
      <w:r w:rsidR="003442C2">
        <w:rPr>
          <w:rFonts w:ascii="Verdana" w:hAnsi="Verdana"/>
        </w:rPr>
        <w:t>line with diamonds</w:t>
      </w:r>
      <w:r w:rsidR="00375E85">
        <w:rPr>
          <w:rFonts w:ascii="Verdana" w:hAnsi="Verdana"/>
        </w:rPr>
        <w:t xml:space="preserve"> represents the actual Claims Rate for the agency.  The line </w:t>
      </w:r>
      <w:r w:rsidR="00DC1D94">
        <w:rPr>
          <w:rFonts w:ascii="Verdana" w:hAnsi="Verdana"/>
        </w:rPr>
        <w:t xml:space="preserve">with triangles </w:t>
      </w:r>
      <w:r w:rsidR="00375E85">
        <w:rPr>
          <w:rFonts w:ascii="Verdana" w:hAnsi="Verdana"/>
        </w:rPr>
        <w:t xml:space="preserve">represents the commonwealth benchmark for each year of the analysis.  </w:t>
      </w:r>
      <w:r w:rsidR="00A856D2">
        <w:rPr>
          <w:rFonts w:ascii="Verdana" w:hAnsi="Verdana"/>
        </w:rPr>
        <w:t>The dotted</w:t>
      </w:r>
      <w:r w:rsidR="00375E85">
        <w:rPr>
          <w:rFonts w:ascii="Verdana" w:hAnsi="Verdana"/>
        </w:rPr>
        <w:t xml:space="preserve"> </w:t>
      </w:r>
      <w:r w:rsidR="00A856D2">
        <w:rPr>
          <w:rFonts w:ascii="Verdana" w:hAnsi="Verdana"/>
        </w:rPr>
        <w:t>line is a trend line</w:t>
      </w:r>
      <w:r w:rsidR="00375E85">
        <w:rPr>
          <w:rFonts w:ascii="Verdana" w:hAnsi="Verdana"/>
        </w:rPr>
        <w:t xml:space="preserve"> and</w:t>
      </w:r>
      <w:r w:rsidR="00A856D2">
        <w:rPr>
          <w:rFonts w:ascii="Verdana" w:hAnsi="Verdana"/>
        </w:rPr>
        <w:t xml:space="preserve"> indicates whether the </w:t>
      </w:r>
      <w:r w:rsidR="003442C2">
        <w:rPr>
          <w:rFonts w:ascii="Verdana" w:hAnsi="Verdana"/>
        </w:rPr>
        <w:t xml:space="preserve">Claims Rate </w:t>
      </w:r>
      <w:r w:rsidR="00375E85">
        <w:rPr>
          <w:rFonts w:ascii="Verdana" w:hAnsi="Verdana"/>
        </w:rPr>
        <w:t>is</w:t>
      </w:r>
      <w:r w:rsidR="00A856D2">
        <w:rPr>
          <w:rFonts w:ascii="Verdana" w:hAnsi="Verdana"/>
        </w:rPr>
        <w:t xml:space="preserve"> trending up or down.</w:t>
      </w:r>
    </w:p>
    <w:p w:rsidR="00814C21" w:rsidRDefault="00814C21" w:rsidP="0040039C">
      <w:pPr>
        <w:spacing w:after="0" w:line="240" w:lineRule="auto"/>
        <w:rPr>
          <w:rFonts w:ascii="Verdana" w:hAnsi="Verdana"/>
          <w:b/>
          <w:u w:val="single"/>
        </w:rPr>
      </w:pPr>
      <w:r>
        <w:rPr>
          <w:rFonts w:ascii="Verdana" w:hAnsi="Verdana"/>
          <w:b/>
          <w:u w:val="single"/>
        </w:rPr>
        <w:br w:type="page"/>
      </w:r>
    </w:p>
    <w:p w:rsidR="009A57F3" w:rsidRDefault="00DB5DC1" w:rsidP="0040039C">
      <w:pPr>
        <w:spacing w:after="0" w:line="240" w:lineRule="auto"/>
        <w:rPr>
          <w:rFonts w:ascii="Verdana" w:hAnsi="Verdana"/>
          <w:color w:val="FF0000"/>
        </w:rPr>
      </w:pPr>
      <w:r w:rsidRPr="0097562A">
        <w:rPr>
          <w:rFonts w:ascii="Verdana" w:hAnsi="Verdana"/>
          <w:b/>
          <w:u w:val="single"/>
        </w:rPr>
        <w:lastRenderedPageBreak/>
        <w:t>Average Cost per Claim</w:t>
      </w:r>
      <w:r w:rsidR="00595E26">
        <w:rPr>
          <w:rFonts w:ascii="Verdana" w:hAnsi="Verdana"/>
          <w:b/>
          <w:u w:val="single"/>
        </w:rPr>
        <w:t>:</w:t>
      </w:r>
      <w:r w:rsidR="00595E26">
        <w:rPr>
          <w:rFonts w:ascii="Verdana" w:hAnsi="Verdana"/>
        </w:rPr>
        <w:t xml:space="preserve">  </w:t>
      </w:r>
      <w:r w:rsidR="007F4B5C" w:rsidRPr="00C7725E">
        <w:rPr>
          <w:rFonts w:ascii="Verdana" w:hAnsi="Verdana"/>
        </w:rPr>
        <w:t xml:space="preserve">The average cost per claim is calculated by taking the total cost and dividing it by the total number of claims incurred </w:t>
      </w:r>
      <w:r w:rsidR="00950CBF" w:rsidRPr="00C7725E">
        <w:rPr>
          <w:rFonts w:ascii="Verdana" w:hAnsi="Verdana"/>
        </w:rPr>
        <w:t xml:space="preserve">during that fiscal year. </w:t>
      </w:r>
      <w:r w:rsidR="007F4B5C" w:rsidRPr="00C7725E">
        <w:rPr>
          <w:rFonts w:ascii="Verdana" w:hAnsi="Verdana"/>
        </w:rPr>
        <w:t xml:space="preserve">The average cost per claim can be used as a gauge </w:t>
      </w:r>
      <w:r w:rsidR="009D5D4E" w:rsidRPr="00C7725E">
        <w:rPr>
          <w:rFonts w:ascii="Verdana" w:hAnsi="Verdana"/>
        </w:rPr>
        <w:t xml:space="preserve">to evaluate </w:t>
      </w:r>
      <w:r w:rsidR="00950CBF" w:rsidRPr="00C7725E">
        <w:rPr>
          <w:rFonts w:ascii="Verdana" w:hAnsi="Verdana"/>
        </w:rPr>
        <w:t>injury severity</w:t>
      </w:r>
      <w:r w:rsidR="009D5D4E" w:rsidRPr="00C7725E">
        <w:rPr>
          <w:rFonts w:ascii="Verdana" w:hAnsi="Verdana"/>
        </w:rPr>
        <w:t xml:space="preserve"> over time. </w:t>
      </w:r>
      <w:r w:rsidR="007F4B5C" w:rsidRPr="00C7725E">
        <w:rPr>
          <w:rFonts w:ascii="Verdana" w:hAnsi="Verdana"/>
        </w:rPr>
        <w:t xml:space="preserve">The individual claim </w:t>
      </w:r>
      <w:r w:rsidR="00950CBF" w:rsidRPr="00C7725E">
        <w:rPr>
          <w:rFonts w:ascii="Verdana" w:hAnsi="Verdana"/>
        </w:rPr>
        <w:t xml:space="preserve">data </w:t>
      </w:r>
      <w:r w:rsidR="00954B08">
        <w:rPr>
          <w:rFonts w:ascii="Verdana" w:hAnsi="Verdana"/>
        </w:rPr>
        <w:t xml:space="preserve">has been reviewed </w:t>
      </w:r>
      <w:r w:rsidR="007F4B5C" w:rsidRPr="00C7725E">
        <w:rPr>
          <w:rFonts w:ascii="Verdana" w:hAnsi="Verdana"/>
        </w:rPr>
        <w:t xml:space="preserve">to determine if there </w:t>
      </w:r>
      <w:r w:rsidR="00150FA1" w:rsidRPr="00C7725E">
        <w:rPr>
          <w:rFonts w:ascii="Verdana" w:hAnsi="Verdana"/>
        </w:rPr>
        <w:t>are</w:t>
      </w:r>
      <w:r w:rsidR="007F4B5C" w:rsidRPr="00C7725E">
        <w:rPr>
          <w:rFonts w:ascii="Verdana" w:hAnsi="Verdana"/>
        </w:rPr>
        <w:t xml:space="preserve"> a small number of high </w:t>
      </w:r>
      <w:r w:rsidR="00950CBF" w:rsidRPr="00C7725E">
        <w:rPr>
          <w:rFonts w:ascii="Verdana" w:hAnsi="Verdana"/>
        </w:rPr>
        <w:t xml:space="preserve">cost </w:t>
      </w:r>
      <w:r w:rsidR="007F4B5C" w:rsidRPr="00C7725E">
        <w:rPr>
          <w:rFonts w:ascii="Verdana" w:hAnsi="Verdana"/>
        </w:rPr>
        <w:t>claims that are skewing the overall average</w:t>
      </w:r>
      <w:r w:rsidR="00950CBF" w:rsidRPr="00C7725E">
        <w:rPr>
          <w:rFonts w:ascii="Verdana" w:hAnsi="Verdana"/>
        </w:rPr>
        <w:t xml:space="preserve">, or if </w:t>
      </w:r>
      <w:r w:rsidR="007F4B5C" w:rsidRPr="00C7725E">
        <w:rPr>
          <w:rFonts w:ascii="Verdana" w:hAnsi="Verdana"/>
        </w:rPr>
        <w:t xml:space="preserve">average cost is truly representative </w:t>
      </w:r>
      <w:r w:rsidR="00CD27C2" w:rsidRPr="00C7725E">
        <w:rPr>
          <w:rFonts w:ascii="Verdana" w:hAnsi="Verdana"/>
        </w:rPr>
        <w:t>of the agency’s claim h</w:t>
      </w:r>
      <w:r w:rsidR="00C7725E" w:rsidRPr="00C7725E">
        <w:rPr>
          <w:rFonts w:ascii="Verdana" w:hAnsi="Verdana"/>
        </w:rPr>
        <w:t>istory.</w:t>
      </w:r>
    </w:p>
    <w:p w:rsidR="00C7725E" w:rsidRDefault="00C7725E" w:rsidP="0040039C">
      <w:pPr>
        <w:spacing w:after="0" w:line="240" w:lineRule="auto"/>
        <w:rPr>
          <w:rFonts w:ascii="Verdana" w:hAnsi="Verdana"/>
          <w:color w:val="FF0000"/>
        </w:rPr>
      </w:pPr>
    </w:p>
    <w:p w:rsidR="00C7725E" w:rsidRPr="00A16354" w:rsidRDefault="00C7725E" w:rsidP="0040039C">
      <w:pPr>
        <w:spacing w:after="0" w:line="240" w:lineRule="auto"/>
        <w:rPr>
          <w:rFonts w:ascii="Verdana" w:hAnsi="Verdana"/>
          <w:color w:val="FF0000"/>
        </w:rPr>
      </w:pPr>
      <w:r>
        <w:rPr>
          <w:rFonts w:ascii="Verdana" w:hAnsi="Verdana"/>
          <w:color w:val="FF0000"/>
        </w:rPr>
        <w:t>[Summarize any trends for the agency’s average cost per claim over the past five years, including any reasons for why the cost per claims has increased or decreased.</w:t>
      </w:r>
      <w:r w:rsidR="0025525F">
        <w:rPr>
          <w:rFonts w:ascii="Verdana" w:hAnsi="Verdana"/>
          <w:color w:val="FF0000"/>
        </w:rPr>
        <w:t xml:space="preserve"> In order to enter data into the cells below, the chart must be double clicked. Once the data has been entered, click</w:t>
      </w:r>
      <w:r w:rsidR="00A321E9">
        <w:rPr>
          <w:rFonts w:ascii="Verdana" w:hAnsi="Verdana"/>
          <w:color w:val="FF0000"/>
        </w:rPr>
        <w:t xml:space="preserve"> again</w:t>
      </w:r>
      <w:r w:rsidR="0025525F">
        <w:rPr>
          <w:rFonts w:ascii="Verdana" w:hAnsi="Verdana"/>
          <w:color w:val="FF0000"/>
        </w:rPr>
        <w:t xml:space="preserve"> anywhere on the main document to exit the chart.</w:t>
      </w:r>
      <w:r>
        <w:rPr>
          <w:rFonts w:ascii="Verdana" w:hAnsi="Verdana"/>
          <w:color w:val="FF0000"/>
        </w:rPr>
        <w:t>]</w:t>
      </w:r>
    </w:p>
    <w:p w:rsidR="003B7A32" w:rsidRPr="0097562A" w:rsidRDefault="003B7A32" w:rsidP="0040039C">
      <w:pPr>
        <w:spacing w:after="0" w:line="240" w:lineRule="auto"/>
        <w:rPr>
          <w:rFonts w:ascii="Verdana" w:hAnsi="Verdana"/>
        </w:rPr>
      </w:pPr>
    </w:p>
    <w:p w:rsidR="009A57F3" w:rsidRPr="0097562A" w:rsidRDefault="009A57F3" w:rsidP="0040039C">
      <w:pPr>
        <w:spacing w:after="0" w:line="240" w:lineRule="auto"/>
        <w:rPr>
          <w:rFonts w:ascii="Verdana" w:hAnsi="Verdana"/>
          <w:b/>
        </w:rPr>
      </w:pPr>
    </w:p>
    <w:bookmarkStart w:id="5" w:name="_MON_1404033478"/>
    <w:bookmarkEnd w:id="5"/>
    <w:p w:rsidR="00A856D2" w:rsidRDefault="00A11C10" w:rsidP="0040039C">
      <w:pPr>
        <w:spacing w:after="0" w:line="240" w:lineRule="auto"/>
        <w:rPr>
          <w:rFonts w:ascii="Verdana" w:hAnsi="Verdana"/>
        </w:rPr>
      </w:pPr>
      <w:r w:rsidRPr="00333475">
        <w:rPr>
          <w:rFonts w:ascii="Verdana" w:hAnsi="Verdana"/>
          <w:b/>
        </w:rPr>
        <w:object w:dxaOrig="12393" w:dyaOrig="5248">
          <v:shape id="_x0000_i1029" type="#_x0000_t75" style="width:522pt;height:221.25pt" o:ole="">
            <v:imagedata r:id="rId17" o:title=""/>
          </v:shape>
          <o:OLEObject Type="Embed" ProgID="Excel.Sheet.8" ShapeID="_x0000_i1029" DrawAspect="Content" ObjectID="_1486539353" r:id="rId18"/>
        </w:object>
      </w:r>
      <w:r w:rsidR="003442C2" w:rsidRPr="003442C2">
        <w:rPr>
          <w:rFonts w:ascii="Verdana" w:hAnsi="Verdana"/>
        </w:rPr>
        <w:t>Th</w:t>
      </w:r>
      <w:r w:rsidR="00A856D2" w:rsidRPr="003442C2">
        <w:rPr>
          <w:rFonts w:ascii="Verdana" w:hAnsi="Verdana"/>
        </w:rPr>
        <w:t>e</w:t>
      </w:r>
      <w:r w:rsidR="00A856D2">
        <w:rPr>
          <w:rFonts w:ascii="Verdana" w:hAnsi="Verdana"/>
        </w:rPr>
        <w:t xml:space="preserve"> dotted line </w:t>
      </w:r>
      <w:r w:rsidR="003442C2">
        <w:rPr>
          <w:rFonts w:ascii="Verdana" w:hAnsi="Verdana"/>
        </w:rPr>
        <w:t xml:space="preserve">in the above graph </w:t>
      </w:r>
      <w:r w:rsidR="00A856D2">
        <w:rPr>
          <w:rFonts w:ascii="Verdana" w:hAnsi="Verdana"/>
        </w:rPr>
        <w:t>is a trend line. It indicates whether the metrics are trending up or down.</w:t>
      </w:r>
    </w:p>
    <w:p w:rsidR="00595E26" w:rsidRPr="0097562A" w:rsidRDefault="00595E26" w:rsidP="00DB5DC1">
      <w:pPr>
        <w:spacing w:after="0"/>
        <w:rPr>
          <w:rFonts w:ascii="Verdana" w:hAnsi="Verdana"/>
          <w:b/>
        </w:rPr>
      </w:pPr>
    </w:p>
    <w:sectPr w:rsidR="00595E26" w:rsidRPr="0097562A" w:rsidSect="003B7A3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0A" w:rsidRDefault="00B62F0A" w:rsidP="00B83855">
      <w:pPr>
        <w:spacing w:after="0" w:line="240" w:lineRule="auto"/>
      </w:pPr>
      <w:r>
        <w:separator/>
      </w:r>
    </w:p>
  </w:endnote>
  <w:endnote w:type="continuationSeparator" w:id="0">
    <w:p w:rsidR="00B62F0A" w:rsidRDefault="00B62F0A" w:rsidP="00B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98016"/>
      <w:docPartObj>
        <w:docPartGallery w:val="Page Numbers (Bottom of Page)"/>
        <w:docPartUnique/>
      </w:docPartObj>
    </w:sdtPr>
    <w:sdtEndPr/>
    <w:sdtContent>
      <w:p w:rsidR="0025525F" w:rsidRDefault="00B62F0A">
        <w:pPr>
          <w:pStyle w:val="Footer"/>
          <w:jc w:val="right"/>
        </w:pPr>
        <w:r>
          <w:fldChar w:fldCharType="begin"/>
        </w:r>
        <w:r>
          <w:instrText xml:space="preserve"> PAGE   \* MERGEFORMAT </w:instrText>
        </w:r>
        <w:r>
          <w:fldChar w:fldCharType="separate"/>
        </w:r>
        <w:r w:rsidR="00DE0F3C">
          <w:rPr>
            <w:noProof/>
          </w:rPr>
          <w:t>1</w:t>
        </w:r>
        <w:r>
          <w:rPr>
            <w:noProof/>
          </w:rPr>
          <w:fldChar w:fldCharType="end"/>
        </w:r>
      </w:p>
    </w:sdtContent>
  </w:sdt>
  <w:p w:rsidR="0025525F" w:rsidRDefault="00255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0A" w:rsidRDefault="00B62F0A" w:rsidP="00B83855">
      <w:pPr>
        <w:spacing w:after="0" w:line="240" w:lineRule="auto"/>
      </w:pPr>
      <w:r>
        <w:separator/>
      </w:r>
    </w:p>
  </w:footnote>
  <w:footnote w:type="continuationSeparator" w:id="0">
    <w:p w:rsidR="00B62F0A" w:rsidRDefault="00B62F0A" w:rsidP="00B8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0ADF"/>
    <w:multiLevelType w:val="hybridMultilevel"/>
    <w:tmpl w:val="8BF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5DC1"/>
    <w:rsid w:val="00025E32"/>
    <w:rsid w:val="000713BA"/>
    <w:rsid w:val="00096350"/>
    <w:rsid w:val="0009724E"/>
    <w:rsid w:val="000B1F12"/>
    <w:rsid w:val="000C2060"/>
    <w:rsid w:val="000C50F5"/>
    <w:rsid w:val="000C5AEC"/>
    <w:rsid w:val="000D047A"/>
    <w:rsid w:val="000D1779"/>
    <w:rsid w:val="000D7285"/>
    <w:rsid w:val="000E1453"/>
    <w:rsid w:val="000E17C8"/>
    <w:rsid w:val="000E224F"/>
    <w:rsid w:val="000F4354"/>
    <w:rsid w:val="00150FA1"/>
    <w:rsid w:val="0015469B"/>
    <w:rsid w:val="001577E8"/>
    <w:rsid w:val="00162869"/>
    <w:rsid w:val="0016324E"/>
    <w:rsid w:val="001766E2"/>
    <w:rsid w:val="00185ECC"/>
    <w:rsid w:val="0018602B"/>
    <w:rsid w:val="00192621"/>
    <w:rsid w:val="00194A16"/>
    <w:rsid w:val="001C4E94"/>
    <w:rsid w:val="001F757F"/>
    <w:rsid w:val="00203B9E"/>
    <w:rsid w:val="0021009C"/>
    <w:rsid w:val="002338B1"/>
    <w:rsid w:val="0023574B"/>
    <w:rsid w:val="00242479"/>
    <w:rsid w:val="00254602"/>
    <w:rsid w:val="0025525F"/>
    <w:rsid w:val="00277354"/>
    <w:rsid w:val="002856EF"/>
    <w:rsid w:val="00291AB6"/>
    <w:rsid w:val="002930D3"/>
    <w:rsid w:val="002940A4"/>
    <w:rsid w:val="002A47A8"/>
    <w:rsid w:val="002D48AD"/>
    <w:rsid w:val="003108CB"/>
    <w:rsid w:val="00316A35"/>
    <w:rsid w:val="00325B4B"/>
    <w:rsid w:val="00333475"/>
    <w:rsid w:val="003442C2"/>
    <w:rsid w:val="00352DE5"/>
    <w:rsid w:val="00360261"/>
    <w:rsid w:val="003648D6"/>
    <w:rsid w:val="00366FCF"/>
    <w:rsid w:val="00374DA4"/>
    <w:rsid w:val="00375E85"/>
    <w:rsid w:val="003952F6"/>
    <w:rsid w:val="003B7A32"/>
    <w:rsid w:val="003C65D6"/>
    <w:rsid w:val="003D7511"/>
    <w:rsid w:val="003D796E"/>
    <w:rsid w:val="003F7872"/>
    <w:rsid w:val="0040039C"/>
    <w:rsid w:val="004057B1"/>
    <w:rsid w:val="00424AD0"/>
    <w:rsid w:val="00430775"/>
    <w:rsid w:val="0043209A"/>
    <w:rsid w:val="0043554C"/>
    <w:rsid w:val="00455E0A"/>
    <w:rsid w:val="00461EC7"/>
    <w:rsid w:val="00471D21"/>
    <w:rsid w:val="004830AE"/>
    <w:rsid w:val="004834B1"/>
    <w:rsid w:val="004A0E7C"/>
    <w:rsid w:val="00505ADE"/>
    <w:rsid w:val="0052541D"/>
    <w:rsid w:val="00525958"/>
    <w:rsid w:val="00526409"/>
    <w:rsid w:val="00534505"/>
    <w:rsid w:val="0056412B"/>
    <w:rsid w:val="00567E90"/>
    <w:rsid w:val="0058304D"/>
    <w:rsid w:val="00586157"/>
    <w:rsid w:val="00595E26"/>
    <w:rsid w:val="005A3F85"/>
    <w:rsid w:val="005B773A"/>
    <w:rsid w:val="005C2756"/>
    <w:rsid w:val="005E18CD"/>
    <w:rsid w:val="005E4C1B"/>
    <w:rsid w:val="005E5E18"/>
    <w:rsid w:val="005F730C"/>
    <w:rsid w:val="00605870"/>
    <w:rsid w:val="00623C98"/>
    <w:rsid w:val="0063609D"/>
    <w:rsid w:val="00641E00"/>
    <w:rsid w:val="00651D28"/>
    <w:rsid w:val="00654B32"/>
    <w:rsid w:val="00685AC8"/>
    <w:rsid w:val="00687023"/>
    <w:rsid w:val="00691730"/>
    <w:rsid w:val="006A428C"/>
    <w:rsid w:val="00714B8D"/>
    <w:rsid w:val="00715C76"/>
    <w:rsid w:val="007175D2"/>
    <w:rsid w:val="00733777"/>
    <w:rsid w:val="0075050E"/>
    <w:rsid w:val="00776562"/>
    <w:rsid w:val="00792F77"/>
    <w:rsid w:val="007A1AF5"/>
    <w:rsid w:val="007B2E32"/>
    <w:rsid w:val="007B6964"/>
    <w:rsid w:val="007D522B"/>
    <w:rsid w:val="007E766D"/>
    <w:rsid w:val="007F0705"/>
    <w:rsid w:val="007F4B5C"/>
    <w:rsid w:val="007F4D55"/>
    <w:rsid w:val="00814C21"/>
    <w:rsid w:val="00853B45"/>
    <w:rsid w:val="008554F6"/>
    <w:rsid w:val="00877A6F"/>
    <w:rsid w:val="008812AF"/>
    <w:rsid w:val="008A12CA"/>
    <w:rsid w:val="008A1C36"/>
    <w:rsid w:val="008B6F39"/>
    <w:rsid w:val="008B71AC"/>
    <w:rsid w:val="008F3E11"/>
    <w:rsid w:val="00903504"/>
    <w:rsid w:val="00910B7C"/>
    <w:rsid w:val="00912A54"/>
    <w:rsid w:val="009410A1"/>
    <w:rsid w:val="009415E0"/>
    <w:rsid w:val="00950CBF"/>
    <w:rsid w:val="00954B08"/>
    <w:rsid w:val="009657C4"/>
    <w:rsid w:val="0097562A"/>
    <w:rsid w:val="00997F78"/>
    <w:rsid w:val="009A0F18"/>
    <w:rsid w:val="009A57F3"/>
    <w:rsid w:val="009D2D54"/>
    <w:rsid w:val="009D5D4E"/>
    <w:rsid w:val="009E7E01"/>
    <w:rsid w:val="009F2E26"/>
    <w:rsid w:val="009F30B9"/>
    <w:rsid w:val="009F39A9"/>
    <w:rsid w:val="00A02FF1"/>
    <w:rsid w:val="00A071CC"/>
    <w:rsid w:val="00A11C10"/>
    <w:rsid w:val="00A13803"/>
    <w:rsid w:val="00A16354"/>
    <w:rsid w:val="00A2696E"/>
    <w:rsid w:val="00A321E9"/>
    <w:rsid w:val="00A41784"/>
    <w:rsid w:val="00A45C32"/>
    <w:rsid w:val="00A47BB3"/>
    <w:rsid w:val="00A74193"/>
    <w:rsid w:val="00A77C1C"/>
    <w:rsid w:val="00A81A01"/>
    <w:rsid w:val="00A856D2"/>
    <w:rsid w:val="00AA6512"/>
    <w:rsid w:val="00AA677F"/>
    <w:rsid w:val="00AB370A"/>
    <w:rsid w:val="00AE0768"/>
    <w:rsid w:val="00AE0E69"/>
    <w:rsid w:val="00AF7686"/>
    <w:rsid w:val="00B03481"/>
    <w:rsid w:val="00B36D7C"/>
    <w:rsid w:val="00B375E7"/>
    <w:rsid w:val="00B40506"/>
    <w:rsid w:val="00B429B6"/>
    <w:rsid w:val="00B62F0A"/>
    <w:rsid w:val="00B774B4"/>
    <w:rsid w:val="00B81A5B"/>
    <w:rsid w:val="00B83855"/>
    <w:rsid w:val="00B84E32"/>
    <w:rsid w:val="00B96814"/>
    <w:rsid w:val="00BA1D86"/>
    <w:rsid w:val="00BD4F5D"/>
    <w:rsid w:val="00BD662C"/>
    <w:rsid w:val="00BF3FD6"/>
    <w:rsid w:val="00BF7E85"/>
    <w:rsid w:val="00C00F27"/>
    <w:rsid w:val="00C26CDB"/>
    <w:rsid w:val="00C30722"/>
    <w:rsid w:val="00C37EBD"/>
    <w:rsid w:val="00C41461"/>
    <w:rsid w:val="00C738BA"/>
    <w:rsid w:val="00C7725E"/>
    <w:rsid w:val="00C8790C"/>
    <w:rsid w:val="00C91D40"/>
    <w:rsid w:val="00C9608B"/>
    <w:rsid w:val="00CA1F48"/>
    <w:rsid w:val="00CD23C2"/>
    <w:rsid w:val="00CD27C2"/>
    <w:rsid w:val="00CD5D12"/>
    <w:rsid w:val="00CE35ED"/>
    <w:rsid w:val="00CE3811"/>
    <w:rsid w:val="00CE6FB7"/>
    <w:rsid w:val="00CF0142"/>
    <w:rsid w:val="00D01BEE"/>
    <w:rsid w:val="00D22F8D"/>
    <w:rsid w:val="00D33FD9"/>
    <w:rsid w:val="00D37727"/>
    <w:rsid w:val="00D41574"/>
    <w:rsid w:val="00D4459B"/>
    <w:rsid w:val="00D56E13"/>
    <w:rsid w:val="00D5702C"/>
    <w:rsid w:val="00D57A14"/>
    <w:rsid w:val="00D6503C"/>
    <w:rsid w:val="00D87103"/>
    <w:rsid w:val="00D943FB"/>
    <w:rsid w:val="00DB5DC1"/>
    <w:rsid w:val="00DC1D94"/>
    <w:rsid w:val="00DD5357"/>
    <w:rsid w:val="00DD79DA"/>
    <w:rsid w:val="00DE0F3C"/>
    <w:rsid w:val="00DE41DB"/>
    <w:rsid w:val="00DF0299"/>
    <w:rsid w:val="00E14E75"/>
    <w:rsid w:val="00E14EB6"/>
    <w:rsid w:val="00E46646"/>
    <w:rsid w:val="00E65FBB"/>
    <w:rsid w:val="00E70501"/>
    <w:rsid w:val="00E75897"/>
    <w:rsid w:val="00E82CB7"/>
    <w:rsid w:val="00E9726A"/>
    <w:rsid w:val="00E97967"/>
    <w:rsid w:val="00ED0C3F"/>
    <w:rsid w:val="00ED53E8"/>
    <w:rsid w:val="00EE22D0"/>
    <w:rsid w:val="00EF2C45"/>
    <w:rsid w:val="00F05B77"/>
    <w:rsid w:val="00F34203"/>
    <w:rsid w:val="00F56C4E"/>
    <w:rsid w:val="00F61316"/>
    <w:rsid w:val="00F61ADD"/>
    <w:rsid w:val="00F9207A"/>
    <w:rsid w:val="00F921AF"/>
    <w:rsid w:val="00F9713D"/>
    <w:rsid w:val="00FA571A"/>
    <w:rsid w:val="00FA6998"/>
    <w:rsid w:val="00FA78C9"/>
    <w:rsid w:val="00FC06E8"/>
    <w:rsid w:val="00FC5287"/>
    <w:rsid w:val="00FD42DF"/>
    <w:rsid w:val="00FD4376"/>
    <w:rsid w:val="00FD4848"/>
    <w:rsid w:val="00FD53B5"/>
    <w:rsid w:val="00FF0B04"/>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78"/>
    <w:rPr>
      <w:rFonts w:ascii="Tahoma" w:hAnsi="Tahoma" w:cs="Tahoma"/>
      <w:sz w:val="16"/>
      <w:szCs w:val="16"/>
    </w:rPr>
  </w:style>
  <w:style w:type="character" w:styleId="CommentReference">
    <w:name w:val="annotation reference"/>
    <w:basedOn w:val="DefaultParagraphFont"/>
    <w:uiPriority w:val="99"/>
    <w:semiHidden/>
    <w:unhideWhenUsed/>
    <w:rsid w:val="00D22F8D"/>
    <w:rPr>
      <w:sz w:val="16"/>
      <w:szCs w:val="16"/>
    </w:rPr>
  </w:style>
  <w:style w:type="paragraph" w:styleId="CommentText">
    <w:name w:val="annotation text"/>
    <w:basedOn w:val="Normal"/>
    <w:link w:val="CommentTextChar"/>
    <w:uiPriority w:val="99"/>
    <w:semiHidden/>
    <w:unhideWhenUsed/>
    <w:rsid w:val="00D22F8D"/>
    <w:pPr>
      <w:spacing w:line="240" w:lineRule="auto"/>
    </w:pPr>
    <w:rPr>
      <w:sz w:val="20"/>
      <w:szCs w:val="20"/>
    </w:rPr>
  </w:style>
  <w:style w:type="character" w:customStyle="1" w:styleId="CommentTextChar">
    <w:name w:val="Comment Text Char"/>
    <w:basedOn w:val="DefaultParagraphFont"/>
    <w:link w:val="CommentText"/>
    <w:uiPriority w:val="99"/>
    <w:semiHidden/>
    <w:rsid w:val="00D22F8D"/>
    <w:rPr>
      <w:sz w:val="20"/>
      <w:szCs w:val="20"/>
    </w:rPr>
  </w:style>
  <w:style w:type="paragraph" w:styleId="CommentSubject">
    <w:name w:val="annotation subject"/>
    <w:basedOn w:val="CommentText"/>
    <w:next w:val="CommentText"/>
    <w:link w:val="CommentSubjectChar"/>
    <w:uiPriority w:val="99"/>
    <w:semiHidden/>
    <w:unhideWhenUsed/>
    <w:rsid w:val="00D22F8D"/>
    <w:rPr>
      <w:b/>
      <w:bCs/>
    </w:rPr>
  </w:style>
  <w:style w:type="character" w:customStyle="1" w:styleId="CommentSubjectChar">
    <w:name w:val="Comment Subject Char"/>
    <w:basedOn w:val="CommentTextChar"/>
    <w:link w:val="CommentSubject"/>
    <w:uiPriority w:val="99"/>
    <w:semiHidden/>
    <w:rsid w:val="00D22F8D"/>
    <w:rPr>
      <w:b/>
      <w:bCs/>
      <w:sz w:val="20"/>
      <w:szCs w:val="20"/>
    </w:rPr>
  </w:style>
  <w:style w:type="paragraph" w:styleId="Header">
    <w:name w:val="header"/>
    <w:basedOn w:val="Normal"/>
    <w:link w:val="HeaderChar"/>
    <w:uiPriority w:val="99"/>
    <w:semiHidden/>
    <w:unhideWhenUsed/>
    <w:rsid w:val="00B83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855"/>
  </w:style>
  <w:style w:type="paragraph" w:styleId="Footer">
    <w:name w:val="footer"/>
    <w:basedOn w:val="Normal"/>
    <w:link w:val="FooterChar"/>
    <w:uiPriority w:val="99"/>
    <w:unhideWhenUsed/>
    <w:rsid w:val="00B83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55"/>
  </w:style>
  <w:style w:type="table" w:styleId="TableGrid">
    <w:name w:val="Table Grid"/>
    <w:basedOn w:val="TableNormal"/>
    <w:uiPriority w:val="59"/>
    <w:rsid w:val="00C4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112">
      <w:bodyDiv w:val="1"/>
      <w:marLeft w:val="0"/>
      <w:marRight w:val="0"/>
      <w:marTop w:val="0"/>
      <w:marBottom w:val="0"/>
      <w:divBdr>
        <w:top w:val="none" w:sz="0" w:space="0" w:color="auto"/>
        <w:left w:val="none" w:sz="0" w:space="0" w:color="auto"/>
        <w:bottom w:val="none" w:sz="0" w:space="0" w:color="auto"/>
        <w:right w:val="none" w:sz="0" w:space="0" w:color="auto"/>
      </w:divBdr>
    </w:div>
    <w:div w:id="436564309">
      <w:bodyDiv w:val="1"/>
      <w:marLeft w:val="0"/>
      <w:marRight w:val="0"/>
      <w:marTop w:val="0"/>
      <w:marBottom w:val="0"/>
      <w:divBdr>
        <w:top w:val="none" w:sz="0" w:space="0" w:color="auto"/>
        <w:left w:val="none" w:sz="0" w:space="0" w:color="auto"/>
        <w:bottom w:val="none" w:sz="0" w:space="0" w:color="auto"/>
        <w:right w:val="none" w:sz="0" w:space="0" w:color="auto"/>
      </w:divBdr>
    </w:div>
    <w:div w:id="475420840">
      <w:bodyDiv w:val="1"/>
      <w:marLeft w:val="0"/>
      <w:marRight w:val="0"/>
      <w:marTop w:val="0"/>
      <w:marBottom w:val="0"/>
      <w:divBdr>
        <w:top w:val="none" w:sz="0" w:space="0" w:color="auto"/>
        <w:left w:val="none" w:sz="0" w:space="0" w:color="auto"/>
        <w:bottom w:val="none" w:sz="0" w:space="0" w:color="auto"/>
        <w:right w:val="none" w:sz="0" w:space="0" w:color="auto"/>
      </w:divBdr>
    </w:div>
    <w:div w:id="1410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ustomXml" Target="../customXml/item3.xml"/><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239E50F3-E5A1-4315-90DC-AB45B0467A04}"/>
</file>

<file path=customXml/itemProps2.xml><?xml version="1.0" encoding="utf-8"?>
<ds:datastoreItem xmlns:ds="http://schemas.openxmlformats.org/officeDocument/2006/customXml" ds:itemID="{59809F97-7F23-48DE-8F76-42FA2532FF2D}"/>
</file>

<file path=customXml/itemProps3.xml><?xml version="1.0" encoding="utf-8"?>
<ds:datastoreItem xmlns:ds="http://schemas.openxmlformats.org/officeDocument/2006/customXml" ds:itemID="{904AFEE7-4B7F-4413-9AA3-499DF065D42F}"/>
</file>

<file path=customXml/itemProps4.xml><?xml version="1.0" encoding="utf-8"?>
<ds:datastoreItem xmlns:ds="http://schemas.openxmlformats.org/officeDocument/2006/customXml" ds:itemID="{718B3966-FFA9-4414-89E8-0C026F0C698A}"/>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c-cgaye</dc:creator>
  <cp:lastModifiedBy>degan</cp:lastModifiedBy>
  <cp:revision>2</cp:revision>
  <cp:lastPrinted>2012-07-16T13:25:00Z</cp:lastPrinted>
  <dcterms:created xsi:type="dcterms:W3CDTF">2015-02-27T15:49:00Z</dcterms:created>
  <dcterms:modified xsi:type="dcterms:W3CDTF">2015-02-27T15:49:00Z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