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909" w:rsidRPr="002F3E82" w:rsidRDefault="00510909" w:rsidP="00D34C0C">
      <w:pPr>
        <w:numPr>
          <w:ilvl w:val="0"/>
          <w:numId w:val="15"/>
        </w:numPr>
        <w:rPr>
          <w:rFonts w:ascii="Verdana" w:hAnsi="Verdana"/>
          <w:b/>
          <w:sz w:val="22"/>
          <w:szCs w:val="22"/>
        </w:rPr>
      </w:pPr>
      <w:bookmarkStart w:id="0" w:name="_GoBack"/>
      <w:bookmarkEnd w:id="0"/>
      <w:r w:rsidRPr="002F3E82">
        <w:rPr>
          <w:rFonts w:ascii="Verdana" w:hAnsi="Verdana"/>
          <w:b/>
          <w:sz w:val="22"/>
          <w:szCs w:val="22"/>
        </w:rPr>
        <w:t>Program Effectiveness</w:t>
      </w:r>
      <w:r w:rsidR="00D7695A" w:rsidRPr="002F3E82">
        <w:rPr>
          <w:rFonts w:ascii="Verdana" w:hAnsi="Verdana"/>
          <w:b/>
          <w:sz w:val="22"/>
          <w:szCs w:val="22"/>
        </w:rPr>
        <w:t xml:space="preserve"> and Evaluation Methods</w:t>
      </w:r>
    </w:p>
    <w:p w:rsidR="000258D9" w:rsidRPr="002F3E82" w:rsidRDefault="000258D9" w:rsidP="000258D9">
      <w:pPr>
        <w:rPr>
          <w:rFonts w:ascii="Verdana" w:hAnsi="Verdana"/>
          <w:sz w:val="22"/>
          <w:szCs w:val="22"/>
        </w:rPr>
      </w:pPr>
    </w:p>
    <w:p w:rsidR="00FB40BF" w:rsidRPr="002F3E82" w:rsidRDefault="00FB40BF" w:rsidP="00FB40BF">
      <w:pPr>
        <w:rPr>
          <w:rFonts w:ascii="Verdana" w:hAnsi="Verdana"/>
          <w:sz w:val="20"/>
          <w:szCs w:val="20"/>
        </w:rPr>
      </w:pPr>
      <w:r w:rsidRPr="002F3E82">
        <w:rPr>
          <w:rFonts w:ascii="Verdana" w:hAnsi="Verdana"/>
          <w:sz w:val="20"/>
          <w:szCs w:val="20"/>
        </w:rPr>
        <w:t xml:space="preserve">Performing evaluations </w:t>
      </w:r>
      <w:r w:rsidR="00000196" w:rsidRPr="002F3E82">
        <w:rPr>
          <w:rFonts w:ascii="Verdana" w:hAnsi="Verdana"/>
          <w:sz w:val="20"/>
          <w:szCs w:val="20"/>
        </w:rPr>
        <w:t>to</w:t>
      </w:r>
      <w:r w:rsidRPr="002F3E82">
        <w:rPr>
          <w:rFonts w:ascii="Verdana" w:hAnsi="Verdana"/>
          <w:sz w:val="20"/>
          <w:szCs w:val="20"/>
        </w:rPr>
        <w:t xml:space="preserve"> determin</w:t>
      </w:r>
      <w:r w:rsidR="00000196" w:rsidRPr="002F3E82">
        <w:rPr>
          <w:rFonts w:ascii="Verdana" w:hAnsi="Verdana"/>
          <w:sz w:val="20"/>
          <w:szCs w:val="20"/>
        </w:rPr>
        <w:t>e</w:t>
      </w:r>
      <w:r w:rsidRPr="002F3E82">
        <w:rPr>
          <w:rFonts w:ascii="Verdana" w:hAnsi="Verdana"/>
          <w:sz w:val="20"/>
          <w:szCs w:val="20"/>
        </w:rPr>
        <w:t xml:space="preserve"> the effectiveness of your program is necessary as the Department of Labor and Industry requires that “evidence of the effectiveness and accomplishments in accident prevention” be provided, with the inclusion of measures, as part of an Accident and Illness Prevention Program (AIPP). This is required under Article X, Section 1000(e</w:t>
      </w:r>
      <w:r w:rsidR="002F3E82" w:rsidRPr="002F3E82">
        <w:rPr>
          <w:rFonts w:ascii="Verdana" w:hAnsi="Verdana"/>
          <w:sz w:val="20"/>
          <w:szCs w:val="20"/>
        </w:rPr>
        <w:t>)(</w:t>
      </w:r>
      <w:r w:rsidRPr="002F3E82">
        <w:rPr>
          <w:rFonts w:ascii="Verdana" w:hAnsi="Verdana"/>
          <w:sz w:val="20"/>
          <w:szCs w:val="20"/>
        </w:rPr>
        <w:t>6) of the Workers’ Compensation Act.</w:t>
      </w:r>
    </w:p>
    <w:p w:rsidR="00FB40BF" w:rsidRPr="002F3E82" w:rsidRDefault="00FB40BF" w:rsidP="009C5DA9">
      <w:pPr>
        <w:pStyle w:val="Heading4"/>
        <w:jc w:val="left"/>
        <w:rPr>
          <w:rFonts w:ascii="Verdana" w:hAnsi="Verdana"/>
          <w:sz w:val="20"/>
        </w:rPr>
      </w:pPr>
    </w:p>
    <w:p w:rsidR="006A7089" w:rsidRPr="002F3E82" w:rsidRDefault="00FD37A4" w:rsidP="00DD7ADC">
      <w:pPr>
        <w:rPr>
          <w:rFonts w:ascii="Verdana" w:hAnsi="Verdana"/>
          <w:sz w:val="20"/>
          <w:szCs w:val="20"/>
        </w:rPr>
      </w:pPr>
      <w:r w:rsidRPr="002F3E82">
        <w:rPr>
          <w:rFonts w:ascii="Verdana" w:hAnsi="Verdana"/>
          <w:sz w:val="20"/>
          <w:szCs w:val="20"/>
        </w:rPr>
        <w:t xml:space="preserve">The purpose of this section is to provide methods for evaluating the effectiveness and quality of the agency AIPP. There are three </w:t>
      </w:r>
      <w:r w:rsidR="006A7089" w:rsidRPr="002F3E82">
        <w:rPr>
          <w:rFonts w:ascii="Verdana" w:hAnsi="Verdana"/>
          <w:sz w:val="20"/>
          <w:szCs w:val="20"/>
        </w:rPr>
        <w:t>main areas that need to be addressed in order to satisfy the requirements</w:t>
      </w:r>
      <w:r w:rsidRPr="002F3E82">
        <w:rPr>
          <w:rFonts w:ascii="Verdana" w:hAnsi="Verdana"/>
          <w:sz w:val="20"/>
          <w:szCs w:val="20"/>
        </w:rPr>
        <w:t xml:space="preserve"> of the Bureau of Workers’ Compensation and the commonwealth</w:t>
      </w:r>
      <w:r w:rsidR="006A7089" w:rsidRPr="002F3E82">
        <w:rPr>
          <w:rFonts w:ascii="Verdana" w:hAnsi="Verdana"/>
          <w:sz w:val="20"/>
          <w:szCs w:val="20"/>
        </w:rPr>
        <w:t xml:space="preserve">.  </w:t>
      </w:r>
    </w:p>
    <w:p w:rsidR="00FB40BF" w:rsidRPr="002F3E82" w:rsidRDefault="006A7089" w:rsidP="009C5DA9">
      <w:pPr>
        <w:pStyle w:val="Heading4"/>
        <w:jc w:val="left"/>
        <w:rPr>
          <w:rFonts w:ascii="Verdana" w:hAnsi="Verdana"/>
          <w:sz w:val="20"/>
        </w:rPr>
      </w:pPr>
      <w:r w:rsidRPr="002F3E82">
        <w:rPr>
          <w:rFonts w:ascii="Verdana" w:hAnsi="Verdana"/>
          <w:sz w:val="20"/>
        </w:rPr>
        <w:t xml:space="preserve">  </w:t>
      </w:r>
    </w:p>
    <w:p w:rsidR="002D0154" w:rsidRPr="002F3E82" w:rsidRDefault="002D0154" w:rsidP="00342412">
      <w:pPr>
        <w:numPr>
          <w:ilvl w:val="0"/>
          <w:numId w:val="14"/>
        </w:numPr>
        <w:autoSpaceDE w:val="0"/>
        <w:autoSpaceDN w:val="0"/>
        <w:adjustRightInd w:val="0"/>
        <w:rPr>
          <w:rFonts w:ascii="Verdana" w:hAnsi="Verdana"/>
          <w:sz w:val="20"/>
          <w:szCs w:val="20"/>
        </w:rPr>
      </w:pPr>
      <w:r w:rsidRPr="002F3E82">
        <w:rPr>
          <w:rFonts w:ascii="Verdana" w:hAnsi="Verdana"/>
          <w:sz w:val="20"/>
          <w:szCs w:val="20"/>
          <w:u w:val="single"/>
        </w:rPr>
        <w:t>Determining AIPP e</w:t>
      </w:r>
      <w:r w:rsidR="00342412" w:rsidRPr="002F3E82">
        <w:rPr>
          <w:rFonts w:ascii="Verdana" w:hAnsi="Verdana"/>
          <w:sz w:val="20"/>
          <w:szCs w:val="20"/>
          <w:u w:val="single"/>
        </w:rPr>
        <w:t>ffectiveness</w:t>
      </w:r>
      <w:r w:rsidR="006A7089" w:rsidRPr="002F3E82">
        <w:rPr>
          <w:rFonts w:ascii="Verdana" w:hAnsi="Verdana"/>
          <w:sz w:val="20"/>
          <w:szCs w:val="20"/>
        </w:rPr>
        <w:t xml:space="preserve"> </w:t>
      </w:r>
      <w:r w:rsidRPr="002F3E82">
        <w:rPr>
          <w:rFonts w:ascii="Verdana" w:hAnsi="Verdana"/>
          <w:sz w:val="20"/>
          <w:szCs w:val="20"/>
        </w:rPr>
        <w:t>–</w:t>
      </w:r>
      <w:r w:rsidR="006A7089" w:rsidRPr="002F3E82">
        <w:rPr>
          <w:rFonts w:ascii="Verdana" w:hAnsi="Verdana"/>
          <w:sz w:val="20"/>
          <w:szCs w:val="20"/>
        </w:rPr>
        <w:t xml:space="preserve"> </w:t>
      </w:r>
      <w:r w:rsidRPr="002F3E82">
        <w:rPr>
          <w:rFonts w:ascii="Verdana" w:hAnsi="Verdana"/>
          <w:sz w:val="20"/>
          <w:szCs w:val="20"/>
        </w:rPr>
        <w:t xml:space="preserve">Using a combination of </w:t>
      </w:r>
      <w:r w:rsidR="00342412" w:rsidRPr="002F3E82">
        <w:rPr>
          <w:rFonts w:ascii="Verdana" w:hAnsi="Verdana"/>
          <w:sz w:val="20"/>
          <w:szCs w:val="20"/>
        </w:rPr>
        <w:t xml:space="preserve">trailing and leading indicators </w:t>
      </w:r>
      <w:r w:rsidRPr="002F3E82">
        <w:rPr>
          <w:rFonts w:ascii="Verdana" w:hAnsi="Verdana"/>
          <w:sz w:val="20"/>
          <w:szCs w:val="20"/>
        </w:rPr>
        <w:t xml:space="preserve">is needed to track and measure the </w:t>
      </w:r>
      <w:r w:rsidR="00FD37A4" w:rsidRPr="002F3E82">
        <w:rPr>
          <w:rFonts w:ascii="Verdana" w:hAnsi="Verdana"/>
          <w:sz w:val="20"/>
          <w:szCs w:val="20"/>
        </w:rPr>
        <w:t xml:space="preserve">performance </w:t>
      </w:r>
      <w:r w:rsidRPr="002F3E82">
        <w:rPr>
          <w:rFonts w:ascii="Verdana" w:hAnsi="Verdana"/>
          <w:sz w:val="20"/>
          <w:szCs w:val="20"/>
        </w:rPr>
        <w:t xml:space="preserve">of the safety program (i.e. agency effectiveness measures spreadsheet and </w:t>
      </w:r>
      <w:r w:rsidR="00D7695A" w:rsidRPr="002F3E82">
        <w:rPr>
          <w:rFonts w:ascii="Verdana" w:hAnsi="Verdana"/>
          <w:sz w:val="20"/>
          <w:szCs w:val="20"/>
        </w:rPr>
        <w:t xml:space="preserve">agency </w:t>
      </w:r>
      <w:r w:rsidRPr="002F3E82">
        <w:rPr>
          <w:rFonts w:ascii="Verdana" w:hAnsi="Verdana"/>
          <w:sz w:val="20"/>
          <w:szCs w:val="20"/>
        </w:rPr>
        <w:t>metrics</w:t>
      </w:r>
      <w:r w:rsidR="00D7695A" w:rsidRPr="002F3E82">
        <w:rPr>
          <w:rFonts w:ascii="Verdana" w:hAnsi="Verdana"/>
          <w:sz w:val="20"/>
          <w:szCs w:val="20"/>
        </w:rPr>
        <w:t xml:space="preserve"> report</w:t>
      </w:r>
      <w:r w:rsidRPr="002F3E82">
        <w:rPr>
          <w:rFonts w:ascii="Verdana" w:hAnsi="Verdana"/>
          <w:sz w:val="20"/>
          <w:szCs w:val="20"/>
        </w:rPr>
        <w:t>).</w:t>
      </w:r>
    </w:p>
    <w:p w:rsidR="002D0154" w:rsidRPr="002F3E82" w:rsidRDefault="00342412" w:rsidP="00342412">
      <w:pPr>
        <w:numPr>
          <w:ilvl w:val="0"/>
          <w:numId w:val="14"/>
        </w:numPr>
        <w:autoSpaceDE w:val="0"/>
        <w:autoSpaceDN w:val="0"/>
        <w:adjustRightInd w:val="0"/>
        <w:rPr>
          <w:rFonts w:ascii="Verdana" w:hAnsi="Verdana"/>
          <w:sz w:val="20"/>
          <w:szCs w:val="20"/>
        </w:rPr>
      </w:pPr>
      <w:r w:rsidRPr="002F3E82">
        <w:rPr>
          <w:rFonts w:ascii="Verdana" w:hAnsi="Verdana"/>
          <w:sz w:val="20"/>
          <w:szCs w:val="20"/>
          <w:u w:val="single"/>
        </w:rPr>
        <w:t>Loss</w:t>
      </w:r>
      <w:r w:rsidR="002D0154" w:rsidRPr="002F3E82">
        <w:rPr>
          <w:rFonts w:ascii="Verdana" w:hAnsi="Verdana"/>
          <w:sz w:val="20"/>
          <w:szCs w:val="20"/>
          <w:u w:val="single"/>
        </w:rPr>
        <w:t xml:space="preserve"> and data </w:t>
      </w:r>
      <w:r w:rsidRPr="002F3E82">
        <w:rPr>
          <w:rFonts w:ascii="Verdana" w:hAnsi="Verdana"/>
          <w:sz w:val="20"/>
          <w:szCs w:val="20"/>
          <w:u w:val="single"/>
        </w:rPr>
        <w:t>analysis</w:t>
      </w:r>
      <w:r w:rsidRPr="002F3E82">
        <w:rPr>
          <w:rFonts w:ascii="Verdana" w:hAnsi="Verdana"/>
          <w:sz w:val="20"/>
          <w:szCs w:val="20"/>
        </w:rPr>
        <w:t xml:space="preserve"> </w:t>
      </w:r>
      <w:r w:rsidR="00E165E1" w:rsidRPr="002F3E82">
        <w:rPr>
          <w:rFonts w:ascii="Verdana" w:hAnsi="Verdana"/>
          <w:sz w:val="20"/>
          <w:szCs w:val="20"/>
        </w:rPr>
        <w:t>–</w:t>
      </w:r>
      <w:r w:rsidRPr="002F3E82">
        <w:rPr>
          <w:rFonts w:ascii="Verdana" w:hAnsi="Verdana"/>
          <w:sz w:val="20"/>
          <w:szCs w:val="20"/>
        </w:rPr>
        <w:t xml:space="preserve"> </w:t>
      </w:r>
      <w:r w:rsidR="002D0154" w:rsidRPr="002F3E82">
        <w:rPr>
          <w:rFonts w:ascii="Verdana" w:hAnsi="Verdana"/>
          <w:sz w:val="20"/>
          <w:szCs w:val="20"/>
        </w:rPr>
        <w:t>I</w:t>
      </w:r>
      <w:r w:rsidRPr="002F3E82">
        <w:rPr>
          <w:rFonts w:ascii="Verdana" w:hAnsi="Verdana"/>
          <w:sz w:val="20"/>
          <w:szCs w:val="20"/>
        </w:rPr>
        <w:t>dentify</w:t>
      </w:r>
      <w:r w:rsidR="00E165E1" w:rsidRPr="002F3E82">
        <w:rPr>
          <w:rFonts w:ascii="Verdana" w:hAnsi="Verdana"/>
          <w:sz w:val="20"/>
          <w:szCs w:val="20"/>
        </w:rPr>
        <w:t xml:space="preserve">ing </w:t>
      </w:r>
      <w:r w:rsidRPr="002F3E82">
        <w:rPr>
          <w:rFonts w:ascii="Verdana" w:hAnsi="Verdana"/>
          <w:sz w:val="20"/>
          <w:szCs w:val="20"/>
        </w:rPr>
        <w:t>the types of injuries and where they are occurring</w:t>
      </w:r>
      <w:r w:rsidR="002D0154" w:rsidRPr="002F3E82">
        <w:rPr>
          <w:rFonts w:ascii="Verdana" w:hAnsi="Verdana"/>
          <w:sz w:val="20"/>
          <w:szCs w:val="20"/>
        </w:rPr>
        <w:t xml:space="preserve"> is vital to discovering possible injury trends, areas of program weakness, and safety program goal</w:t>
      </w:r>
      <w:r w:rsidRPr="002F3E82">
        <w:rPr>
          <w:rFonts w:ascii="Verdana" w:hAnsi="Verdana"/>
          <w:sz w:val="20"/>
          <w:szCs w:val="20"/>
        </w:rPr>
        <w:t>/objective development.</w:t>
      </w:r>
      <w:r w:rsidR="002D0154" w:rsidRPr="002F3E82">
        <w:rPr>
          <w:rFonts w:ascii="Verdana" w:hAnsi="Verdana"/>
          <w:sz w:val="20"/>
          <w:szCs w:val="20"/>
        </w:rPr>
        <w:t xml:space="preserve"> Identifying the injury types or trends allows agencies to allocate the resources and develop the procedures necessary to address the issues (i.e. </w:t>
      </w:r>
      <w:r w:rsidR="006234EA">
        <w:rPr>
          <w:rFonts w:ascii="Verdana" w:hAnsi="Verdana"/>
          <w:sz w:val="20"/>
          <w:szCs w:val="20"/>
        </w:rPr>
        <w:t xml:space="preserve">Safety </w:t>
      </w:r>
      <w:r w:rsidR="002A2BAE">
        <w:rPr>
          <w:rFonts w:ascii="Verdana" w:hAnsi="Verdana"/>
          <w:sz w:val="20"/>
          <w:szCs w:val="20"/>
        </w:rPr>
        <w:t>Scorecard</w:t>
      </w:r>
      <w:r w:rsidR="002D0154" w:rsidRPr="002F3E82">
        <w:rPr>
          <w:rFonts w:ascii="Verdana" w:hAnsi="Verdana"/>
          <w:sz w:val="20"/>
          <w:szCs w:val="20"/>
        </w:rPr>
        <w:t xml:space="preserve">).  </w:t>
      </w:r>
    </w:p>
    <w:p w:rsidR="00342412" w:rsidRPr="002F3E82" w:rsidRDefault="00342412" w:rsidP="00FD37A4">
      <w:pPr>
        <w:numPr>
          <w:ilvl w:val="0"/>
          <w:numId w:val="14"/>
        </w:numPr>
        <w:autoSpaceDE w:val="0"/>
        <w:autoSpaceDN w:val="0"/>
        <w:adjustRightInd w:val="0"/>
        <w:rPr>
          <w:rFonts w:ascii="Verdana" w:hAnsi="Verdana"/>
          <w:sz w:val="20"/>
          <w:szCs w:val="20"/>
        </w:rPr>
      </w:pPr>
      <w:r w:rsidRPr="002F3E82">
        <w:rPr>
          <w:rFonts w:ascii="Verdana" w:hAnsi="Verdana"/>
          <w:sz w:val="20"/>
          <w:szCs w:val="20"/>
          <w:u w:val="single"/>
        </w:rPr>
        <w:t xml:space="preserve">Annual program </w:t>
      </w:r>
      <w:r w:rsidR="006A7089" w:rsidRPr="002F3E82">
        <w:rPr>
          <w:rFonts w:ascii="Verdana" w:hAnsi="Verdana"/>
          <w:sz w:val="20"/>
          <w:szCs w:val="20"/>
          <w:u w:val="single"/>
        </w:rPr>
        <w:t xml:space="preserve">element </w:t>
      </w:r>
      <w:r w:rsidRPr="002F3E82">
        <w:rPr>
          <w:rFonts w:ascii="Verdana" w:hAnsi="Verdana"/>
          <w:sz w:val="20"/>
          <w:szCs w:val="20"/>
          <w:u w:val="single"/>
        </w:rPr>
        <w:t>evaluation</w:t>
      </w:r>
      <w:r w:rsidRPr="002F3E82">
        <w:rPr>
          <w:rFonts w:ascii="Verdana" w:hAnsi="Verdana"/>
          <w:sz w:val="20"/>
          <w:szCs w:val="20"/>
        </w:rPr>
        <w:t xml:space="preserve"> - </w:t>
      </w:r>
      <w:r w:rsidR="00FD37A4" w:rsidRPr="002F3E82">
        <w:rPr>
          <w:rFonts w:ascii="Verdana" w:hAnsi="Verdana"/>
          <w:sz w:val="20"/>
          <w:szCs w:val="20"/>
        </w:rPr>
        <w:t>R</w:t>
      </w:r>
      <w:r w:rsidRPr="002F3E82">
        <w:rPr>
          <w:rFonts w:ascii="Verdana" w:hAnsi="Verdana"/>
          <w:sz w:val="20"/>
          <w:szCs w:val="20"/>
        </w:rPr>
        <w:t xml:space="preserve">eviewing and evaluating each element </w:t>
      </w:r>
      <w:r w:rsidR="00FD37A4" w:rsidRPr="002F3E82">
        <w:rPr>
          <w:rFonts w:ascii="Verdana" w:hAnsi="Verdana"/>
          <w:sz w:val="20"/>
          <w:szCs w:val="20"/>
        </w:rPr>
        <w:t xml:space="preserve">is necessary to ensure compliance and identify </w:t>
      </w:r>
      <w:r w:rsidRPr="002F3E82">
        <w:rPr>
          <w:rFonts w:ascii="Verdana" w:hAnsi="Verdana"/>
          <w:sz w:val="20"/>
          <w:szCs w:val="20"/>
        </w:rPr>
        <w:t>opportunities for improvement</w:t>
      </w:r>
      <w:r w:rsidR="006A7089" w:rsidRPr="002F3E82">
        <w:rPr>
          <w:rFonts w:ascii="Verdana" w:hAnsi="Verdana"/>
          <w:sz w:val="20"/>
          <w:szCs w:val="20"/>
        </w:rPr>
        <w:t xml:space="preserve"> (i.e. gap analysis</w:t>
      </w:r>
      <w:r w:rsidR="002F3E82">
        <w:rPr>
          <w:rFonts w:ascii="Verdana" w:hAnsi="Verdana"/>
          <w:sz w:val="20"/>
          <w:szCs w:val="20"/>
        </w:rPr>
        <w:t>, s</w:t>
      </w:r>
      <w:r w:rsidR="006A7089" w:rsidRPr="002F3E82">
        <w:rPr>
          <w:rFonts w:ascii="Verdana" w:hAnsi="Verdana"/>
          <w:sz w:val="20"/>
          <w:szCs w:val="20"/>
        </w:rPr>
        <w:t>elf-audits</w:t>
      </w:r>
      <w:r w:rsidR="002F3E82">
        <w:rPr>
          <w:rFonts w:ascii="Verdana" w:hAnsi="Verdana"/>
          <w:sz w:val="20"/>
          <w:szCs w:val="20"/>
        </w:rPr>
        <w:t xml:space="preserve"> or OA program review form</w:t>
      </w:r>
      <w:r w:rsidR="006A7089" w:rsidRPr="002F3E82">
        <w:rPr>
          <w:rFonts w:ascii="Verdana" w:hAnsi="Verdana"/>
          <w:sz w:val="20"/>
          <w:szCs w:val="20"/>
        </w:rPr>
        <w:t>).</w:t>
      </w:r>
    </w:p>
    <w:p w:rsidR="00FB40BF" w:rsidRPr="002F3E82" w:rsidRDefault="00FB40BF" w:rsidP="009C5DA9">
      <w:pPr>
        <w:pStyle w:val="Heading4"/>
        <w:jc w:val="left"/>
        <w:rPr>
          <w:rFonts w:ascii="Verdana" w:hAnsi="Verdana"/>
          <w:b/>
          <w:sz w:val="20"/>
        </w:rPr>
      </w:pPr>
    </w:p>
    <w:p w:rsidR="005440DF" w:rsidRPr="002F3E82" w:rsidRDefault="00EE1518" w:rsidP="004C35C4">
      <w:pPr>
        <w:rPr>
          <w:rFonts w:ascii="Verdana" w:hAnsi="Verdana"/>
          <w:sz w:val="20"/>
          <w:szCs w:val="20"/>
        </w:rPr>
      </w:pPr>
      <w:r w:rsidRPr="002F3E82">
        <w:rPr>
          <w:rFonts w:ascii="Verdana" w:hAnsi="Verdana"/>
          <w:sz w:val="20"/>
          <w:szCs w:val="20"/>
        </w:rPr>
        <w:t xml:space="preserve">Before you can </w:t>
      </w:r>
      <w:r w:rsidR="003F4FC9" w:rsidRPr="002F3E82">
        <w:rPr>
          <w:rFonts w:ascii="Verdana" w:hAnsi="Verdana"/>
          <w:sz w:val="20"/>
          <w:szCs w:val="20"/>
        </w:rPr>
        <w:t>measure</w:t>
      </w:r>
      <w:r w:rsidRPr="002F3E82">
        <w:rPr>
          <w:rFonts w:ascii="Verdana" w:hAnsi="Verdana"/>
          <w:sz w:val="20"/>
          <w:szCs w:val="20"/>
        </w:rPr>
        <w:t xml:space="preserve"> </w:t>
      </w:r>
      <w:r w:rsidR="00A762A6" w:rsidRPr="002F3E82">
        <w:rPr>
          <w:rFonts w:ascii="Verdana" w:hAnsi="Verdana"/>
          <w:sz w:val="20"/>
          <w:szCs w:val="20"/>
        </w:rPr>
        <w:t xml:space="preserve">AIPP </w:t>
      </w:r>
      <w:r w:rsidRPr="002F3E82">
        <w:rPr>
          <w:rFonts w:ascii="Verdana" w:hAnsi="Verdana"/>
          <w:sz w:val="20"/>
          <w:szCs w:val="20"/>
        </w:rPr>
        <w:t>effectiveness</w:t>
      </w:r>
      <w:r w:rsidR="00A762A6" w:rsidRPr="002F3E82">
        <w:rPr>
          <w:rFonts w:ascii="Verdana" w:hAnsi="Verdana"/>
          <w:sz w:val="20"/>
          <w:szCs w:val="20"/>
        </w:rPr>
        <w:t>,</w:t>
      </w:r>
      <w:r w:rsidRPr="002F3E82">
        <w:rPr>
          <w:rFonts w:ascii="Verdana" w:hAnsi="Verdana"/>
          <w:sz w:val="20"/>
          <w:szCs w:val="20"/>
        </w:rPr>
        <w:t xml:space="preserve"> you must </w:t>
      </w:r>
      <w:r w:rsidR="009C5DA9" w:rsidRPr="002F3E82">
        <w:rPr>
          <w:rFonts w:ascii="Verdana" w:hAnsi="Verdana"/>
          <w:sz w:val="20"/>
          <w:szCs w:val="20"/>
        </w:rPr>
        <w:t xml:space="preserve">determine </w:t>
      </w:r>
      <w:r w:rsidR="00342412" w:rsidRPr="002F3E82">
        <w:rPr>
          <w:rFonts w:ascii="Verdana" w:hAnsi="Verdana"/>
          <w:sz w:val="20"/>
          <w:szCs w:val="20"/>
        </w:rPr>
        <w:t xml:space="preserve">what data or indicators will be used to </w:t>
      </w:r>
      <w:r w:rsidR="009C5DA9" w:rsidRPr="002F3E82">
        <w:rPr>
          <w:rFonts w:ascii="Verdana" w:hAnsi="Verdana"/>
          <w:sz w:val="20"/>
          <w:szCs w:val="20"/>
        </w:rPr>
        <w:t xml:space="preserve">evaluate </w:t>
      </w:r>
      <w:r w:rsidR="002F3E82">
        <w:rPr>
          <w:rFonts w:ascii="Verdana" w:hAnsi="Verdana"/>
          <w:sz w:val="20"/>
          <w:szCs w:val="20"/>
        </w:rPr>
        <w:t xml:space="preserve">the program. </w:t>
      </w:r>
      <w:r w:rsidRPr="002F3E82">
        <w:rPr>
          <w:rFonts w:ascii="Verdana" w:hAnsi="Verdana"/>
          <w:sz w:val="20"/>
          <w:szCs w:val="20"/>
        </w:rPr>
        <w:t xml:space="preserve">The </w:t>
      </w:r>
      <w:r w:rsidR="00AC4E85" w:rsidRPr="002F3E82">
        <w:rPr>
          <w:rFonts w:ascii="Verdana" w:hAnsi="Verdana"/>
          <w:sz w:val="20"/>
          <w:szCs w:val="20"/>
        </w:rPr>
        <w:t xml:space="preserve">effectiveness of the </w:t>
      </w:r>
      <w:r w:rsidR="009C5DA9" w:rsidRPr="002F3E82">
        <w:rPr>
          <w:rFonts w:ascii="Verdana" w:hAnsi="Verdana"/>
          <w:sz w:val="20"/>
          <w:szCs w:val="20"/>
        </w:rPr>
        <w:t xml:space="preserve">program can be </w:t>
      </w:r>
      <w:r w:rsidR="00FF4AF6" w:rsidRPr="002F3E82">
        <w:rPr>
          <w:rFonts w:ascii="Verdana" w:hAnsi="Verdana"/>
          <w:sz w:val="20"/>
          <w:szCs w:val="20"/>
        </w:rPr>
        <w:t xml:space="preserve">measured </w:t>
      </w:r>
      <w:r w:rsidR="009C5DA9" w:rsidRPr="002F3E82">
        <w:rPr>
          <w:rFonts w:ascii="Verdana" w:hAnsi="Verdana"/>
          <w:sz w:val="20"/>
          <w:szCs w:val="20"/>
        </w:rPr>
        <w:t xml:space="preserve">by </w:t>
      </w:r>
      <w:r w:rsidR="00E75E49" w:rsidRPr="002F3E82">
        <w:rPr>
          <w:rFonts w:ascii="Verdana" w:hAnsi="Verdana"/>
          <w:sz w:val="20"/>
          <w:szCs w:val="20"/>
        </w:rPr>
        <w:t xml:space="preserve">either </w:t>
      </w:r>
      <w:r w:rsidRPr="002F3E82">
        <w:rPr>
          <w:rFonts w:ascii="Verdana" w:hAnsi="Verdana"/>
          <w:sz w:val="20"/>
          <w:szCs w:val="20"/>
        </w:rPr>
        <w:t>focus</w:t>
      </w:r>
      <w:r w:rsidR="009C5DA9" w:rsidRPr="002F3E82">
        <w:rPr>
          <w:rFonts w:ascii="Verdana" w:hAnsi="Verdana"/>
          <w:sz w:val="20"/>
          <w:szCs w:val="20"/>
        </w:rPr>
        <w:t>ing</w:t>
      </w:r>
      <w:r w:rsidRPr="002F3E82">
        <w:rPr>
          <w:rFonts w:ascii="Verdana" w:hAnsi="Verdana"/>
          <w:sz w:val="20"/>
          <w:szCs w:val="20"/>
        </w:rPr>
        <w:t xml:space="preserve"> on </w:t>
      </w:r>
      <w:r w:rsidR="00AC4E85" w:rsidRPr="002F3E82">
        <w:rPr>
          <w:rFonts w:ascii="Verdana" w:hAnsi="Verdana"/>
          <w:sz w:val="20"/>
          <w:szCs w:val="20"/>
        </w:rPr>
        <w:t xml:space="preserve">reducing an existing problem/failure </w:t>
      </w:r>
      <w:r w:rsidR="00E75E49" w:rsidRPr="002F3E82">
        <w:rPr>
          <w:rFonts w:ascii="Verdana" w:hAnsi="Verdana"/>
          <w:sz w:val="20"/>
          <w:szCs w:val="20"/>
        </w:rPr>
        <w:t xml:space="preserve">(trailing indicators) </w:t>
      </w:r>
      <w:r w:rsidR="00AC4E85" w:rsidRPr="002F3E82">
        <w:rPr>
          <w:rFonts w:ascii="Verdana" w:hAnsi="Verdana"/>
          <w:sz w:val="20"/>
          <w:szCs w:val="20"/>
        </w:rPr>
        <w:t xml:space="preserve">or </w:t>
      </w:r>
      <w:r w:rsidR="00E75E49" w:rsidRPr="002F3E82">
        <w:rPr>
          <w:rFonts w:ascii="Verdana" w:hAnsi="Verdana"/>
          <w:sz w:val="20"/>
          <w:szCs w:val="20"/>
        </w:rPr>
        <w:t>comparing the success of your program/system to a defined baseline (leading indicators).</w:t>
      </w:r>
      <w:r w:rsidR="00D7695A" w:rsidRPr="002F3E82">
        <w:rPr>
          <w:rFonts w:ascii="Verdana" w:hAnsi="Verdana"/>
          <w:sz w:val="20"/>
          <w:szCs w:val="20"/>
        </w:rPr>
        <w:t xml:space="preserve"> </w:t>
      </w:r>
      <w:r w:rsidR="004E70C9" w:rsidRPr="002F3E82">
        <w:rPr>
          <w:rFonts w:ascii="Verdana" w:hAnsi="Verdana"/>
          <w:sz w:val="20"/>
          <w:szCs w:val="20"/>
        </w:rPr>
        <w:t xml:space="preserve">One method to initiate this </w:t>
      </w:r>
      <w:r w:rsidR="00342412" w:rsidRPr="002F3E82">
        <w:rPr>
          <w:rFonts w:ascii="Verdana" w:hAnsi="Verdana"/>
          <w:sz w:val="20"/>
          <w:szCs w:val="20"/>
        </w:rPr>
        <w:t xml:space="preserve">effort </w:t>
      </w:r>
      <w:r w:rsidR="004E70C9" w:rsidRPr="002F3E82">
        <w:rPr>
          <w:rFonts w:ascii="Verdana" w:hAnsi="Verdana"/>
          <w:sz w:val="20"/>
          <w:szCs w:val="20"/>
        </w:rPr>
        <w:t>begins with tracking the results provided in the agency effectiveness measures spreadsheet and the agency metrics reports. The reports are updated and provided b</w:t>
      </w:r>
      <w:r w:rsidR="002F3E82">
        <w:rPr>
          <w:rFonts w:ascii="Verdana" w:hAnsi="Verdana"/>
          <w:sz w:val="20"/>
          <w:szCs w:val="20"/>
        </w:rPr>
        <w:t>y the Office of Administration.</w:t>
      </w:r>
      <w:r w:rsidR="004E70C9" w:rsidRPr="002F3E82">
        <w:rPr>
          <w:rFonts w:ascii="Verdana" w:hAnsi="Verdana"/>
          <w:sz w:val="20"/>
          <w:szCs w:val="20"/>
        </w:rPr>
        <w:t xml:space="preserve"> The effectiveness measures are provided every six months and metr</w:t>
      </w:r>
      <w:r w:rsidR="002F3E82">
        <w:rPr>
          <w:rFonts w:ascii="Verdana" w:hAnsi="Verdana"/>
          <w:sz w:val="20"/>
          <w:szCs w:val="20"/>
        </w:rPr>
        <w:t>ic report is provided annually. T</w:t>
      </w:r>
      <w:r w:rsidR="004E70C9" w:rsidRPr="002F3E82">
        <w:rPr>
          <w:rFonts w:ascii="Verdana" w:hAnsi="Verdana"/>
          <w:sz w:val="20"/>
          <w:szCs w:val="20"/>
        </w:rPr>
        <w:t>he reports use a series of trailing indicators to track the agency’s claims history.</w:t>
      </w:r>
    </w:p>
    <w:p w:rsidR="005440DF" w:rsidRPr="002F3E82" w:rsidRDefault="005440DF" w:rsidP="004C35C4">
      <w:pPr>
        <w:rPr>
          <w:rFonts w:ascii="Verdana" w:hAnsi="Verdana"/>
          <w:sz w:val="20"/>
          <w:szCs w:val="20"/>
        </w:rPr>
      </w:pPr>
    </w:p>
    <w:p w:rsidR="00342412" w:rsidRPr="002F3E82" w:rsidRDefault="005440DF" w:rsidP="004C35C4">
      <w:pPr>
        <w:rPr>
          <w:rFonts w:ascii="Verdana" w:hAnsi="Verdana"/>
          <w:i/>
          <w:sz w:val="20"/>
          <w:szCs w:val="20"/>
        </w:rPr>
      </w:pPr>
      <w:r w:rsidRPr="002F3E82">
        <w:rPr>
          <w:rFonts w:ascii="Verdana" w:hAnsi="Verdana"/>
          <w:i/>
          <w:sz w:val="20"/>
          <w:szCs w:val="20"/>
        </w:rPr>
        <w:t>(</w:t>
      </w:r>
      <w:r w:rsidR="002F3E82">
        <w:rPr>
          <w:rFonts w:ascii="Verdana" w:hAnsi="Verdana"/>
          <w:i/>
          <w:sz w:val="20"/>
          <w:szCs w:val="20"/>
        </w:rPr>
        <w:t xml:space="preserve">The </w:t>
      </w:r>
      <w:r w:rsidRPr="002F3E82">
        <w:rPr>
          <w:rFonts w:ascii="Verdana" w:hAnsi="Verdana"/>
          <w:i/>
          <w:sz w:val="20"/>
          <w:szCs w:val="20"/>
        </w:rPr>
        <w:t>effectiveness measures</w:t>
      </w:r>
      <w:r w:rsidR="002A2BAE">
        <w:rPr>
          <w:rFonts w:ascii="Verdana" w:hAnsi="Verdana"/>
          <w:i/>
          <w:sz w:val="20"/>
          <w:szCs w:val="20"/>
        </w:rPr>
        <w:t xml:space="preserve"> and</w:t>
      </w:r>
      <w:r w:rsidRPr="002F3E82">
        <w:rPr>
          <w:rFonts w:ascii="Verdana" w:hAnsi="Verdana"/>
          <w:i/>
          <w:sz w:val="20"/>
          <w:szCs w:val="20"/>
        </w:rPr>
        <w:t xml:space="preserve"> metrics </w:t>
      </w:r>
      <w:r w:rsidR="004E70C9" w:rsidRPr="002F3E82">
        <w:rPr>
          <w:rFonts w:ascii="Verdana" w:hAnsi="Verdana"/>
          <w:i/>
          <w:sz w:val="20"/>
          <w:szCs w:val="20"/>
        </w:rPr>
        <w:t>report</w:t>
      </w:r>
      <w:r w:rsidRPr="002F3E82">
        <w:rPr>
          <w:rFonts w:ascii="Verdana" w:hAnsi="Verdana"/>
          <w:i/>
          <w:sz w:val="20"/>
          <w:szCs w:val="20"/>
        </w:rPr>
        <w:t xml:space="preserve"> </w:t>
      </w:r>
      <w:r w:rsidR="004E70C9" w:rsidRPr="002F3E82">
        <w:rPr>
          <w:rFonts w:ascii="Verdana" w:hAnsi="Verdana"/>
          <w:i/>
          <w:sz w:val="20"/>
          <w:szCs w:val="20"/>
        </w:rPr>
        <w:t xml:space="preserve">are </w:t>
      </w:r>
      <w:r w:rsidR="002F3E82">
        <w:rPr>
          <w:rFonts w:ascii="Verdana" w:hAnsi="Verdana"/>
          <w:i/>
          <w:sz w:val="20"/>
          <w:szCs w:val="20"/>
        </w:rPr>
        <w:t>available on the OA safety website</w:t>
      </w:r>
      <w:r w:rsidRPr="002F3E82">
        <w:rPr>
          <w:rFonts w:ascii="Verdana" w:hAnsi="Verdana"/>
          <w:i/>
          <w:sz w:val="20"/>
          <w:szCs w:val="20"/>
        </w:rPr>
        <w:t>.)</w:t>
      </w:r>
    </w:p>
    <w:p w:rsidR="00342412" w:rsidRPr="002F3E82" w:rsidRDefault="00342412" w:rsidP="004C35C4">
      <w:pPr>
        <w:rPr>
          <w:rFonts w:ascii="Verdana" w:hAnsi="Verdana"/>
          <w:sz w:val="20"/>
          <w:szCs w:val="20"/>
        </w:rPr>
      </w:pPr>
    </w:p>
    <w:p w:rsidR="004C35C4" w:rsidRPr="002F3E82" w:rsidRDefault="00E75E49" w:rsidP="004C35C4">
      <w:pPr>
        <w:rPr>
          <w:rFonts w:ascii="Verdana" w:hAnsi="Verdana"/>
          <w:sz w:val="20"/>
          <w:szCs w:val="20"/>
        </w:rPr>
      </w:pPr>
      <w:r w:rsidRPr="002F3E82">
        <w:rPr>
          <w:rFonts w:ascii="Verdana" w:hAnsi="Verdana"/>
          <w:sz w:val="20"/>
          <w:szCs w:val="20"/>
        </w:rPr>
        <w:t xml:space="preserve">Commonly used </w:t>
      </w:r>
      <w:r w:rsidR="00BC1059" w:rsidRPr="002F3E82">
        <w:rPr>
          <w:rFonts w:ascii="Verdana" w:hAnsi="Verdana"/>
          <w:sz w:val="20"/>
          <w:szCs w:val="20"/>
        </w:rPr>
        <w:t>t</w:t>
      </w:r>
      <w:r w:rsidRPr="002F3E82">
        <w:rPr>
          <w:rFonts w:ascii="Verdana" w:hAnsi="Verdana"/>
          <w:sz w:val="20"/>
          <w:szCs w:val="20"/>
        </w:rPr>
        <w:t xml:space="preserve">railing </w:t>
      </w:r>
      <w:r w:rsidR="00BC1059" w:rsidRPr="002F3E82">
        <w:rPr>
          <w:rFonts w:ascii="Verdana" w:hAnsi="Verdana"/>
          <w:sz w:val="20"/>
          <w:szCs w:val="20"/>
        </w:rPr>
        <w:t>i</w:t>
      </w:r>
      <w:r w:rsidRPr="002F3E82">
        <w:rPr>
          <w:rFonts w:ascii="Verdana" w:hAnsi="Verdana"/>
          <w:sz w:val="20"/>
          <w:szCs w:val="20"/>
        </w:rPr>
        <w:t>ndicators include</w:t>
      </w:r>
      <w:r w:rsidR="004C35C4" w:rsidRPr="002F3E82">
        <w:rPr>
          <w:rFonts w:ascii="Verdana" w:hAnsi="Verdana"/>
          <w:sz w:val="20"/>
          <w:szCs w:val="20"/>
        </w:rPr>
        <w:t>:</w:t>
      </w:r>
    </w:p>
    <w:p w:rsidR="00D4464E" w:rsidRPr="002F3E82" w:rsidRDefault="004C35C4" w:rsidP="004C35C4">
      <w:pPr>
        <w:numPr>
          <w:ilvl w:val="0"/>
          <w:numId w:val="12"/>
        </w:numPr>
        <w:rPr>
          <w:rFonts w:ascii="Verdana" w:hAnsi="Verdana"/>
          <w:sz w:val="20"/>
          <w:szCs w:val="20"/>
        </w:rPr>
      </w:pPr>
      <w:r w:rsidRPr="002F3E82">
        <w:rPr>
          <w:rFonts w:ascii="Verdana" w:hAnsi="Verdana"/>
          <w:sz w:val="20"/>
          <w:szCs w:val="20"/>
        </w:rPr>
        <w:t>Workers’ compensation cost</w:t>
      </w:r>
    </w:p>
    <w:p w:rsidR="00D4464E" w:rsidRPr="002F3E82" w:rsidRDefault="004C35C4" w:rsidP="004C35C4">
      <w:pPr>
        <w:numPr>
          <w:ilvl w:val="0"/>
          <w:numId w:val="12"/>
        </w:numPr>
        <w:rPr>
          <w:rFonts w:ascii="Verdana" w:hAnsi="Verdana"/>
          <w:sz w:val="20"/>
          <w:szCs w:val="20"/>
        </w:rPr>
      </w:pPr>
      <w:r w:rsidRPr="002F3E82">
        <w:rPr>
          <w:rFonts w:ascii="Verdana" w:hAnsi="Verdana"/>
          <w:sz w:val="20"/>
          <w:szCs w:val="20"/>
        </w:rPr>
        <w:t>Number of claims</w:t>
      </w:r>
    </w:p>
    <w:p w:rsidR="00D4464E" w:rsidRPr="002F3E82" w:rsidRDefault="004C35C4" w:rsidP="004C35C4">
      <w:pPr>
        <w:numPr>
          <w:ilvl w:val="0"/>
          <w:numId w:val="12"/>
        </w:numPr>
        <w:rPr>
          <w:rFonts w:ascii="Verdana" w:hAnsi="Verdana"/>
          <w:sz w:val="20"/>
          <w:szCs w:val="20"/>
        </w:rPr>
      </w:pPr>
      <w:r w:rsidRPr="002F3E82">
        <w:rPr>
          <w:rFonts w:ascii="Verdana" w:hAnsi="Verdana"/>
          <w:sz w:val="20"/>
          <w:szCs w:val="20"/>
        </w:rPr>
        <w:t>Frequency rate per 1000 employees</w:t>
      </w:r>
    </w:p>
    <w:p w:rsidR="00D4464E" w:rsidRPr="002F3E82" w:rsidRDefault="004C35C4" w:rsidP="004C35C4">
      <w:pPr>
        <w:numPr>
          <w:ilvl w:val="0"/>
          <w:numId w:val="12"/>
        </w:numPr>
        <w:rPr>
          <w:rFonts w:ascii="Verdana" w:hAnsi="Verdana"/>
          <w:sz w:val="20"/>
          <w:szCs w:val="20"/>
        </w:rPr>
      </w:pPr>
      <w:r w:rsidRPr="002F3E82">
        <w:rPr>
          <w:rFonts w:ascii="Verdana" w:hAnsi="Verdana"/>
          <w:sz w:val="20"/>
          <w:szCs w:val="20"/>
        </w:rPr>
        <w:t>Cost rate per employee</w:t>
      </w:r>
    </w:p>
    <w:p w:rsidR="00D4464E" w:rsidRPr="002F3E82" w:rsidRDefault="004C35C4" w:rsidP="004C35C4">
      <w:pPr>
        <w:numPr>
          <w:ilvl w:val="0"/>
          <w:numId w:val="12"/>
        </w:numPr>
        <w:rPr>
          <w:rFonts w:ascii="Verdana" w:hAnsi="Verdana"/>
          <w:sz w:val="20"/>
          <w:szCs w:val="20"/>
        </w:rPr>
      </w:pPr>
      <w:r w:rsidRPr="002F3E82">
        <w:rPr>
          <w:rFonts w:ascii="Verdana" w:hAnsi="Verdana"/>
          <w:sz w:val="20"/>
          <w:szCs w:val="20"/>
        </w:rPr>
        <w:t>Average cost per claim</w:t>
      </w:r>
    </w:p>
    <w:p w:rsidR="00E75E49" w:rsidRPr="002F3E82" w:rsidRDefault="004E70C9" w:rsidP="00E75E49">
      <w:pPr>
        <w:numPr>
          <w:ilvl w:val="0"/>
          <w:numId w:val="12"/>
        </w:numPr>
        <w:rPr>
          <w:rFonts w:ascii="Verdana" w:hAnsi="Verdana"/>
          <w:sz w:val="20"/>
          <w:szCs w:val="20"/>
        </w:rPr>
      </w:pPr>
      <w:r w:rsidRPr="002F3E82">
        <w:rPr>
          <w:rFonts w:ascii="Verdana" w:hAnsi="Verdana"/>
          <w:sz w:val="20"/>
          <w:szCs w:val="20"/>
        </w:rPr>
        <w:t>Los</w:t>
      </w:r>
      <w:r w:rsidR="002F3E82">
        <w:rPr>
          <w:rFonts w:ascii="Verdana" w:hAnsi="Verdana"/>
          <w:sz w:val="20"/>
          <w:szCs w:val="20"/>
        </w:rPr>
        <w:t>t</w:t>
      </w:r>
      <w:r w:rsidRPr="002F3E82">
        <w:rPr>
          <w:rFonts w:ascii="Verdana" w:hAnsi="Verdana"/>
          <w:sz w:val="20"/>
          <w:szCs w:val="20"/>
        </w:rPr>
        <w:t xml:space="preserve"> time</w:t>
      </w:r>
    </w:p>
    <w:p w:rsidR="004E70C9" w:rsidRPr="002F3E82" w:rsidRDefault="004E70C9" w:rsidP="004E70C9">
      <w:pPr>
        <w:ind w:left="360"/>
        <w:rPr>
          <w:rFonts w:ascii="Verdana" w:hAnsi="Verdana"/>
          <w:sz w:val="20"/>
          <w:szCs w:val="20"/>
        </w:rPr>
      </w:pPr>
    </w:p>
    <w:p w:rsidR="00E75E49" w:rsidRPr="002F3E82" w:rsidRDefault="00BC1059" w:rsidP="00156983">
      <w:pPr>
        <w:rPr>
          <w:rFonts w:ascii="Verdana" w:hAnsi="Verdana"/>
          <w:sz w:val="20"/>
          <w:szCs w:val="20"/>
        </w:rPr>
      </w:pPr>
      <w:r w:rsidRPr="002F3E82">
        <w:rPr>
          <w:rFonts w:ascii="Verdana" w:hAnsi="Verdana"/>
          <w:sz w:val="20"/>
          <w:szCs w:val="20"/>
        </w:rPr>
        <w:t xml:space="preserve">When using injury or claims data (trailing indicators) </w:t>
      </w:r>
      <w:r w:rsidR="00E75E49" w:rsidRPr="002F3E82">
        <w:rPr>
          <w:rFonts w:ascii="Verdana" w:hAnsi="Verdana"/>
          <w:sz w:val="20"/>
          <w:szCs w:val="20"/>
        </w:rPr>
        <w:t xml:space="preserve">to evaluate the effectiveness of </w:t>
      </w:r>
      <w:r w:rsidR="00A762A6" w:rsidRPr="002F3E82">
        <w:rPr>
          <w:rFonts w:ascii="Verdana" w:hAnsi="Verdana"/>
          <w:sz w:val="20"/>
          <w:szCs w:val="20"/>
        </w:rPr>
        <w:t>the</w:t>
      </w:r>
      <w:r w:rsidR="00E75E49" w:rsidRPr="002F3E82">
        <w:rPr>
          <w:rFonts w:ascii="Verdana" w:hAnsi="Verdana"/>
          <w:sz w:val="20"/>
          <w:szCs w:val="20"/>
        </w:rPr>
        <w:t xml:space="preserve"> program, it is </w:t>
      </w:r>
      <w:r w:rsidR="003F4FC9" w:rsidRPr="002F3E82">
        <w:rPr>
          <w:rFonts w:ascii="Verdana" w:hAnsi="Verdana"/>
          <w:sz w:val="20"/>
          <w:szCs w:val="20"/>
        </w:rPr>
        <w:t xml:space="preserve">necessary </w:t>
      </w:r>
      <w:r w:rsidR="00E75E49" w:rsidRPr="002F3E82">
        <w:rPr>
          <w:rFonts w:ascii="Verdana" w:hAnsi="Verdana"/>
          <w:sz w:val="20"/>
          <w:szCs w:val="20"/>
        </w:rPr>
        <w:t>that a loss an</w:t>
      </w:r>
      <w:r w:rsidRPr="002F3E82">
        <w:rPr>
          <w:rFonts w:ascii="Verdana" w:hAnsi="Verdana"/>
          <w:sz w:val="20"/>
          <w:szCs w:val="20"/>
        </w:rPr>
        <w:t xml:space="preserve">alysis be conducted to identify possible </w:t>
      </w:r>
      <w:r w:rsidR="00E75E49" w:rsidRPr="002F3E82">
        <w:rPr>
          <w:rFonts w:ascii="Verdana" w:hAnsi="Verdana"/>
          <w:sz w:val="20"/>
          <w:szCs w:val="20"/>
        </w:rPr>
        <w:t>trends</w:t>
      </w:r>
      <w:r w:rsidRPr="002F3E82">
        <w:rPr>
          <w:rFonts w:ascii="Verdana" w:hAnsi="Verdana"/>
          <w:sz w:val="20"/>
          <w:szCs w:val="20"/>
        </w:rPr>
        <w:t xml:space="preserve"> (injury types, locations,</w:t>
      </w:r>
      <w:r w:rsidR="002F3E82">
        <w:rPr>
          <w:rFonts w:ascii="Verdana" w:hAnsi="Verdana"/>
          <w:sz w:val="20"/>
          <w:szCs w:val="20"/>
        </w:rPr>
        <w:t xml:space="preserve"> and possible causes or contributing factors</w:t>
      </w:r>
      <w:r w:rsidR="00466D96" w:rsidRPr="002F3E82">
        <w:rPr>
          <w:rFonts w:ascii="Verdana" w:hAnsi="Verdana"/>
          <w:sz w:val="20"/>
          <w:szCs w:val="20"/>
        </w:rPr>
        <w:t xml:space="preserve">). </w:t>
      </w:r>
      <w:r w:rsidR="00E75E49" w:rsidRPr="002F3E82">
        <w:rPr>
          <w:rFonts w:ascii="Verdana" w:hAnsi="Verdana"/>
          <w:sz w:val="20"/>
          <w:szCs w:val="20"/>
        </w:rPr>
        <w:t xml:space="preserve">To assist in accomplishing </w:t>
      </w:r>
      <w:r w:rsidR="00D86BB1" w:rsidRPr="002F3E82">
        <w:rPr>
          <w:rFonts w:ascii="Verdana" w:hAnsi="Verdana"/>
          <w:sz w:val="20"/>
          <w:szCs w:val="20"/>
        </w:rPr>
        <w:t xml:space="preserve">the </w:t>
      </w:r>
      <w:r w:rsidR="00466D96" w:rsidRPr="002F3E82">
        <w:rPr>
          <w:rFonts w:ascii="Verdana" w:hAnsi="Verdana"/>
          <w:sz w:val="20"/>
          <w:szCs w:val="20"/>
        </w:rPr>
        <w:t xml:space="preserve">loss </w:t>
      </w:r>
      <w:r w:rsidR="00E75E49" w:rsidRPr="002F3E82">
        <w:rPr>
          <w:rFonts w:ascii="Verdana" w:hAnsi="Verdana"/>
          <w:sz w:val="20"/>
          <w:szCs w:val="20"/>
        </w:rPr>
        <w:t xml:space="preserve">analysis, safety coordinators are encouraged to </w:t>
      </w:r>
      <w:r w:rsidR="00466D96" w:rsidRPr="002F3E82">
        <w:rPr>
          <w:rFonts w:ascii="Verdana" w:hAnsi="Verdana"/>
          <w:sz w:val="20"/>
          <w:szCs w:val="20"/>
        </w:rPr>
        <w:t xml:space="preserve">utilize the </w:t>
      </w:r>
      <w:r w:rsidR="00E75E49" w:rsidRPr="002F3E82">
        <w:rPr>
          <w:rFonts w:ascii="Verdana" w:hAnsi="Verdana"/>
          <w:sz w:val="20"/>
          <w:szCs w:val="20"/>
        </w:rPr>
        <w:t xml:space="preserve">Safety </w:t>
      </w:r>
      <w:r w:rsidR="002A2BAE">
        <w:rPr>
          <w:rFonts w:ascii="Verdana" w:hAnsi="Verdana"/>
          <w:sz w:val="20"/>
          <w:szCs w:val="20"/>
        </w:rPr>
        <w:t xml:space="preserve">Scorecard released quarterly by the Office of Administration </w:t>
      </w:r>
      <w:r w:rsidR="00E9776D">
        <w:rPr>
          <w:rFonts w:ascii="Verdana" w:hAnsi="Verdana"/>
          <w:sz w:val="20"/>
          <w:szCs w:val="20"/>
        </w:rPr>
        <w:t>to</w:t>
      </w:r>
      <w:r w:rsidR="00156983">
        <w:rPr>
          <w:rFonts w:ascii="Verdana" w:hAnsi="Verdana"/>
          <w:sz w:val="20"/>
          <w:szCs w:val="20"/>
        </w:rPr>
        <w:t xml:space="preserve"> </w:t>
      </w:r>
      <w:r w:rsidR="00466D96" w:rsidRPr="002F3E82">
        <w:rPr>
          <w:rFonts w:ascii="Verdana" w:hAnsi="Verdana"/>
          <w:sz w:val="20"/>
          <w:szCs w:val="20"/>
        </w:rPr>
        <w:t>review their claims information</w:t>
      </w:r>
      <w:r w:rsidR="007E1B59" w:rsidRPr="002F3E82">
        <w:rPr>
          <w:rFonts w:ascii="Verdana" w:hAnsi="Verdana"/>
          <w:sz w:val="20"/>
          <w:szCs w:val="20"/>
        </w:rPr>
        <w:t xml:space="preserve">, investigate the injuries and </w:t>
      </w:r>
      <w:r w:rsidR="004A5A9E" w:rsidRPr="002F3E82">
        <w:rPr>
          <w:rFonts w:ascii="Verdana" w:hAnsi="Verdana"/>
          <w:sz w:val="20"/>
          <w:szCs w:val="20"/>
        </w:rPr>
        <w:t>develop an internal tracking system</w:t>
      </w:r>
      <w:r w:rsidR="00666FBD" w:rsidRPr="002F3E82">
        <w:rPr>
          <w:rFonts w:ascii="Verdana" w:hAnsi="Verdana"/>
          <w:sz w:val="20"/>
          <w:szCs w:val="20"/>
        </w:rPr>
        <w:t xml:space="preserve"> (if needed) </w:t>
      </w:r>
      <w:r w:rsidR="004A5A9E" w:rsidRPr="002F3E82">
        <w:rPr>
          <w:rFonts w:ascii="Verdana" w:hAnsi="Verdana"/>
          <w:sz w:val="20"/>
          <w:szCs w:val="20"/>
        </w:rPr>
        <w:t>to log the injury data. In order</w:t>
      </w:r>
      <w:r w:rsidR="004E70C9" w:rsidRPr="002F3E82">
        <w:rPr>
          <w:rFonts w:ascii="Verdana" w:hAnsi="Verdana"/>
          <w:sz w:val="20"/>
          <w:szCs w:val="20"/>
        </w:rPr>
        <w:t xml:space="preserve"> to </w:t>
      </w:r>
      <w:r w:rsidR="004A5A9E" w:rsidRPr="002F3E82">
        <w:rPr>
          <w:rFonts w:ascii="Verdana" w:hAnsi="Verdana"/>
          <w:sz w:val="20"/>
          <w:szCs w:val="20"/>
        </w:rPr>
        <w:t>implement corrective actions and prevent recurrences, agencies must identify t</w:t>
      </w:r>
      <w:r w:rsidR="00466D96" w:rsidRPr="002F3E82">
        <w:rPr>
          <w:rFonts w:ascii="Verdana" w:hAnsi="Verdana"/>
          <w:sz w:val="20"/>
          <w:szCs w:val="20"/>
        </w:rPr>
        <w:t>he number, types,</w:t>
      </w:r>
      <w:r w:rsidR="00D86BB1" w:rsidRPr="002F3E82">
        <w:rPr>
          <w:rFonts w:ascii="Verdana" w:hAnsi="Verdana"/>
          <w:sz w:val="20"/>
          <w:szCs w:val="20"/>
        </w:rPr>
        <w:t xml:space="preserve"> location</w:t>
      </w:r>
      <w:r w:rsidR="007E1B59" w:rsidRPr="002F3E82">
        <w:rPr>
          <w:rFonts w:ascii="Verdana" w:hAnsi="Verdana"/>
          <w:sz w:val="20"/>
          <w:szCs w:val="20"/>
        </w:rPr>
        <w:t xml:space="preserve"> and cause of their </w:t>
      </w:r>
      <w:r w:rsidR="00D86BB1" w:rsidRPr="002F3E82">
        <w:rPr>
          <w:rFonts w:ascii="Verdana" w:hAnsi="Verdana"/>
          <w:sz w:val="20"/>
          <w:szCs w:val="20"/>
        </w:rPr>
        <w:t>injuries</w:t>
      </w:r>
      <w:r w:rsidR="004A5A9E" w:rsidRPr="002F3E82">
        <w:rPr>
          <w:rFonts w:ascii="Verdana" w:hAnsi="Verdana"/>
          <w:sz w:val="20"/>
          <w:szCs w:val="20"/>
        </w:rPr>
        <w:t>.</w:t>
      </w:r>
      <w:r w:rsidR="00BC09DA" w:rsidRPr="002F3E82">
        <w:rPr>
          <w:rFonts w:ascii="Verdana" w:hAnsi="Verdana"/>
          <w:sz w:val="20"/>
          <w:szCs w:val="20"/>
        </w:rPr>
        <w:t xml:space="preserve"> </w:t>
      </w:r>
      <w:r w:rsidR="009C1E80" w:rsidRPr="002F3E82">
        <w:rPr>
          <w:rFonts w:ascii="Verdana" w:hAnsi="Verdana"/>
          <w:sz w:val="20"/>
          <w:szCs w:val="20"/>
        </w:rPr>
        <w:t xml:space="preserve">Please contact the Office of </w:t>
      </w:r>
      <w:r w:rsidR="009C1E80" w:rsidRPr="002F3E82">
        <w:rPr>
          <w:rFonts w:ascii="Verdana" w:hAnsi="Verdana"/>
          <w:sz w:val="20"/>
          <w:szCs w:val="20"/>
        </w:rPr>
        <w:lastRenderedPageBreak/>
        <w:t xml:space="preserve">Administration </w:t>
      </w:r>
      <w:r w:rsidR="00156983">
        <w:rPr>
          <w:rFonts w:ascii="Verdana" w:hAnsi="Verdana"/>
          <w:sz w:val="20"/>
          <w:szCs w:val="20"/>
        </w:rPr>
        <w:t xml:space="preserve">safety consultants </w:t>
      </w:r>
      <w:r w:rsidR="009C1E80" w:rsidRPr="002F3E82">
        <w:rPr>
          <w:rFonts w:ascii="Verdana" w:hAnsi="Verdana"/>
          <w:sz w:val="20"/>
          <w:szCs w:val="20"/>
        </w:rPr>
        <w:t xml:space="preserve">for </w:t>
      </w:r>
      <w:r w:rsidR="00BC09DA" w:rsidRPr="002F3E82">
        <w:rPr>
          <w:rFonts w:ascii="Verdana" w:hAnsi="Verdana"/>
          <w:sz w:val="20"/>
          <w:szCs w:val="20"/>
        </w:rPr>
        <w:t>additional assistance</w:t>
      </w:r>
      <w:r w:rsidR="009C1E80" w:rsidRPr="002F3E82">
        <w:rPr>
          <w:rFonts w:ascii="Verdana" w:hAnsi="Verdana"/>
          <w:sz w:val="20"/>
          <w:szCs w:val="20"/>
        </w:rPr>
        <w:t xml:space="preserve"> or information on how to obtain access to the </w:t>
      </w:r>
      <w:r w:rsidR="006234EA">
        <w:rPr>
          <w:rFonts w:ascii="Verdana" w:hAnsi="Verdana"/>
          <w:sz w:val="20"/>
          <w:szCs w:val="20"/>
        </w:rPr>
        <w:t>S</w:t>
      </w:r>
      <w:r w:rsidR="009C1E80" w:rsidRPr="002F3E82">
        <w:rPr>
          <w:rFonts w:ascii="Verdana" w:hAnsi="Verdana"/>
          <w:sz w:val="20"/>
          <w:szCs w:val="20"/>
        </w:rPr>
        <w:t>afety</w:t>
      </w:r>
      <w:r w:rsidR="00E9776D">
        <w:rPr>
          <w:rFonts w:ascii="Verdana" w:hAnsi="Verdana"/>
          <w:sz w:val="20"/>
          <w:szCs w:val="20"/>
        </w:rPr>
        <w:t xml:space="preserve"> Scorecard </w:t>
      </w:r>
      <w:r w:rsidR="009A6EAF">
        <w:rPr>
          <w:rFonts w:ascii="Verdana" w:hAnsi="Verdana"/>
          <w:sz w:val="20"/>
          <w:szCs w:val="20"/>
        </w:rPr>
        <w:t>or setting up a corrective action</w:t>
      </w:r>
      <w:r w:rsidR="006234EA">
        <w:rPr>
          <w:rFonts w:ascii="Verdana" w:hAnsi="Verdana"/>
          <w:sz w:val="20"/>
          <w:szCs w:val="20"/>
        </w:rPr>
        <w:t>s</w:t>
      </w:r>
      <w:r w:rsidR="009A6EAF">
        <w:rPr>
          <w:rFonts w:ascii="Verdana" w:hAnsi="Verdana"/>
          <w:sz w:val="20"/>
          <w:szCs w:val="20"/>
        </w:rPr>
        <w:t xml:space="preserve"> tracking database</w:t>
      </w:r>
      <w:r w:rsidR="009C1E80" w:rsidRPr="002F3E82">
        <w:rPr>
          <w:rFonts w:ascii="Verdana" w:hAnsi="Verdana"/>
          <w:sz w:val="20"/>
          <w:szCs w:val="20"/>
        </w:rPr>
        <w:t xml:space="preserve">.  </w:t>
      </w:r>
      <w:r w:rsidR="00BC09DA" w:rsidRPr="002F3E82">
        <w:rPr>
          <w:rFonts w:ascii="Verdana" w:hAnsi="Verdana"/>
          <w:sz w:val="20"/>
          <w:szCs w:val="20"/>
        </w:rPr>
        <w:t xml:space="preserve"> </w:t>
      </w:r>
    </w:p>
    <w:p w:rsidR="00AC4E85" w:rsidRPr="002F3E82" w:rsidRDefault="00AC4E85" w:rsidP="00AC4E85">
      <w:pPr>
        <w:rPr>
          <w:rFonts w:ascii="Verdana" w:hAnsi="Verdana"/>
          <w:sz w:val="20"/>
          <w:szCs w:val="20"/>
        </w:rPr>
      </w:pPr>
    </w:p>
    <w:p w:rsidR="00C61B70" w:rsidRPr="002F3E82" w:rsidRDefault="004A5A9E" w:rsidP="00D4464E">
      <w:pPr>
        <w:pStyle w:val="NormalWeb"/>
        <w:spacing w:before="0" w:beforeAutospacing="0" w:after="0" w:afterAutospacing="0"/>
        <w:rPr>
          <w:rFonts w:ascii="Verdana" w:hAnsi="Verdana"/>
          <w:sz w:val="20"/>
          <w:szCs w:val="20"/>
        </w:rPr>
      </w:pPr>
      <w:r w:rsidRPr="002F3E82">
        <w:rPr>
          <w:rFonts w:ascii="Verdana" w:hAnsi="Verdana"/>
          <w:sz w:val="20"/>
          <w:szCs w:val="20"/>
        </w:rPr>
        <w:t xml:space="preserve">When using </w:t>
      </w:r>
      <w:r w:rsidR="006B5E02" w:rsidRPr="002F3E82">
        <w:rPr>
          <w:rFonts w:ascii="Verdana" w:hAnsi="Verdana"/>
          <w:sz w:val="20"/>
          <w:szCs w:val="20"/>
        </w:rPr>
        <w:t>trailing indicator</w:t>
      </w:r>
      <w:r w:rsidRPr="002F3E82">
        <w:rPr>
          <w:rFonts w:ascii="Verdana" w:hAnsi="Verdana"/>
          <w:sz w:val="20"/>
          <w:szCs w:val="20"/>
        </w:rPr>
        <w:t>s</w:t>
      </w:r>
      <w:r w:rsidR="006B5E02" w:rsidRPr="002F3E82">
        <w:rPr>
          <w:rFonts w:ascii="Verdana" w:hAnsi="Verdana"/>
          <w:sz w:val="20"/>
          <w:szCs w:val="20"/>
        </w:rPr>
        <w:t xml:space="preserve"> to </w:t>
      </w:r>
      <w:r w:rsidRPr="002F3E82">
        <w:rPr>
          <w:rFonts w:ascii="Verdana" w:hAnsi="Verdana"/>
          <w:sz w:val="20"/>
          <w:szCs w:val="20"/>
        </w:rPr>
        <w:t xml:space="preserve">determine the </w:t>
      </w:r>
      <w:r w:rsidR="006B5E02" w:rsidRPr="002F3E82">
        <w:rPr>
          <w:rFonts w:ascii="Verdana" w:hAnsi="Verdana"/>
          <w:sz w:val="20"/>
          <w:szCs w:val="20"/>
        </w:rPr>
        <w:t xml:space="preserve">effectiveness </w:t>
      </w:r>
      <w:r w:rsidRPr="002F3E82">
        <w:rPr>
          <w:rFonts w:ascii="Verdana" w:hAnsi="Verdana"/>
          <w:sz w:val="20"/>
          <w:szCs w:val="20"/>
        </w:rPr>
        <w:t xml:space="preserve">of </w:t>
      </w:r>
      <w:r w:rsidR="00A762A6" w:rsidRPr="002F3E82">
        <w:rPr>
          <w:rFonts w:ascii="Verdana" w:hAnsi="Verdana"/>
          <w:sz w:val="20"/>
          <w:szCs w:val="20"/>
        </w:rPr>
        <w:t>the</w:t>
      </w:r>
      <w:r w:rsidRPr="002F3E82">
        <w:rPr>
          <w:rFonts w:ascii="Verdana" w:hAnsi="Verdana"/>
          <w:sz w:val="20"/>
          <w:szCs w:val="20"/>
        </w:rPr>
        <w:t xml:space="preserve"> program, </w:t>
      </w:r>
      <w:r w:rsidR="006B5E02" w:rsidRPr="002F3E82">
        <w:rPr>
          <w:rFonts w:ascii="Verdana" w:hAnsi="Verdana"/>
          <w:sz w:val="20"/>
          <w:szCs w:val="20"/>
        </w:rPr>
        <w:t xml:space="preserve">keep in mind that </w:t>
      </w:r>
      <w:r w:rsidRPr="002F3E82">
        <w:rPr>
          <w:rFonts w:ascii="Verdana" w:hAnsi="Verdana"/>
          <w:sz w:val="20"/>
          <w:szCs w:val="20"/>
        </w:rPr>
        <w:t xml:space="preserve">injury </w:t>
      </w:r>
      <w:r w:rsidR="00AC4E85" w:rsidRPr="002F3E82">
        <w:rPr>
          <w:rFonts w:ascii="Verdana" w:hAnsi="Verdana"/>
          <w:sz w:val="20"/>
          <w:szCs w:val="20"/>
        </w:rPr>
        <w:t xml:space="preserve">rates are, by themselves, </w:t>
      </w:r>
      <w:r w:rsidR="003952C2" w:rsidRPr="002F3E82">
        <w:rPr>
          <w:rFonts w:ascii="Verdana" w:hAnsi="Verdana"/>
          <w:sz w:val="20"/>
          <w:szCs w:val="20"/>
        </w:rPr>
        <w:t xml:space="preserve">one of the least effective ways to gauge the future success of a </w:t>
      </w:r>
      <w:r w:rsidR="00AC4E85" w:rsidRPr="002F3E82">
        <w:rPr>
          <w:rFonts w:ascii="Verdana" w:hAnsi="Verdana"/>
          <w:sz w:val="20"/>
          <w:szCs w:val="20"/>
        </w:rPr>
        <w:t>safety program.</w:t>
      </w:r>
      <w:r w:rsidR="00F106DD" w:rsidRPr="002F3E82">
        <w:rPr>
          <w:rFonts w:ascii="Verdana" w:hAnsi="Verdana"/>
          <w:sz w:val="20"/>
          <w:szCs w:val="20"/>
        </w:rPr>
        <w:t xml:space="preserve"> While important to identify </w:t>
      </w:r>
      <w:r w:rsidR="007E1B59" w:rsidRPr="002F3E82">
        <w:rPr>
          <w:rFonts w:ascii="Verdana" w:hAnsi="Verdana"/>
          <w:sz w:val="20"/>
          <w:szCs w:val="20"/>
        </w:rPr>
        <w:t xml:space="preserve">trends and areas in need of improvement, </w:t>
      </w:r>
      <w:r w:rsidR="006C0C52" w:rsidRPr="002F3E82">
        <w:rPr>
          <w:rFonts w:ascii="Verdana" w:hAnsi="Verdana"/>
          <w:sz w:val="20"/>
          <w:szCs w:val="20"/>
        </w:rPr>
        <w:t xml:space="preserve">trailing indicators </w:t>
      </w:r>
      <w:r w:rsidR="00F106DD" w:rsidRPr="002F3E82">
        <w:rPr>
          <w:rFonts w:ascii="Verdana" w:hAnsi="Verdana"/>
          <w:sz w:val="20"/>
          <w:szCs w:val="20"/>
        </w:rPr>
        <w:t xml:space="preserve">are </w:t>
      </w:r>
      <w:r w:rsidR="00AC4E85" w:rsidRPr="002F3E82">
        <w:rPr>
          <w:rFonts w:ascii="Verdana" w:hAnsi="Verdana"/>
          <w:sz w:val="20"/>
          <w:szCs w:val="20"/>
        </w:rPr>
        <w:t>after-the-event measure</w:t>
      </w:r>
      <w:r w:rsidR="00D4464E" w:rsidRPr="002F3E82">
        <w:rPr>
          <w:rFonts w:ascii="Verdana" w:hAnsi="Verdana"/>
          <w:sz w:val="20"/>
          <w:szCs w:val="20"/>
        </w:rPr>
        <w:t xml:space="preserve">s </w:t>
      </w:r>
      <w:r w:rsidR="006B5E02" w:rsidRPr="002F3E82">
        <w:rPr>
          <w:rFonts w:ascii="Verdana" w:hAnsi="Verdana"/>
          <w:sz w:val="20"/>
          <w:szCs w:val="20"/>
        </w:rPr>
        <w:t xml:space="preserve">and </w:t>
      </w:r>
      <w:r w:rsidR="00F106DD" w:rsidRPr="002F3E82">
        <w:rPr>
          <w:rFonts w:ascii="Verdana" w:hAnsi="Verdana"/>
          <w:sz w:val="20"/>
          <w:szCs w:val="20"/>
        </w:rPr>
        <w:t xml:space="preserve">tell only what has already happened. </w:t>
      </w:r>
      <w:r w:rsidR="00AC4E85" w:rsidRPr="002F3E82">
        <w:rPr>
          <w:rFonts w:ascii="Verdana" w:hAnsi="Verdana"/>
          <w:sz w:val="20"/>
          <w:szCs w:val="20"/>
        </w:rPr>
        <w:t>Rather than relying solely o</w:t>
      </w:r>
      <w:r w:rsidR="00552400" w:rsidRPr="002F3E82">
        <w:rPr>
          <w:rFonts w:ascii="Verdana" w:hAnsi="Verdana"/>
          <w:sz w:val="20"/>
          <w:szCs w:val="20"/>
        </w:rPr>
        <w:t xml:space="preserve">n them, it is desirable to </w:t>
      </w:r>
      <w:r w:rsidR="00F106DD" w:rsidRPr="002F3E82">
        <w:rPr>
          <w:rFonts w:ascii="Verdana" w:hAnsi="Verdana"/>
          <w:sz w:val="20"/>
          <w:szCs w:val="20"/>
        </w:rPr>
        <w:t xml:space="preserve">also </w:t>
      </w:r>
      <w:r w:rsidR="00552400" w:rsidRPr="002F3E82">
        <w:rPr>
          <w:rFonts w:ascii="Verdana" w:hAnsi="Verdana"/>
          <w:sz w:val="20"/>
          <w:szCs w:val="20"/>
        </w:rPr>
        <w:t xml:space="preserve">establish more proactive </w:t>
      </w:r>
      <w:r w:rsidR="00AC4E85" w:rsidRPr="002F3E82">
        <w:rPr>
          <w:rFonts w:ascii="Verdana" w:hAnsi="Verdana"/>
          <w:sz w:val="20"/>
          <w:szCs w:val="20"/>
        </w:rPr>
        <w:t>measure</w:t>
      </w:r>
      <w:r w:rsidR="00D4464E" w:rsidRPr="002F3E82">
        <w:rPr>
          <w:rFonts w:ascii="Verdana" w:hAnsi="Verdana"/>
          <w:sz w:val="20"/>
          <w:szCs w:val="20"/>
        </w:rPr>
        <w:t xml:space="preserve">s </w:t>
      </w:r>
      <w:r w:rsidR="006B5E02" w:rsidRPr="002F3E82">
        <w:rPr>
          <w:rFonts w:ascii="Verdana" w:hAnsi="Verdana"/>
          <w:sz w:val="20"/>
          <w:szCs w:val="20"/>
        </w:rPr>
        <w:t xml:space="preserve">(leading indicators) </w:t>
      </w:r>
      <w:r w:rsidR="00552400" w:rsidRPr="002F3E82">
        <w:rPr>
          <w:rFonts w:ascii="Verdana" w:hAnsi="Verdana"/>
          <w:sz w:val="20"/>
          <w:szCs w:val="20"/>
        </w:rPr>
        <w:t xml:space="preserve">to determine the </w:t>
      </w:r>
      <w:r w:rsidR="00AC4E85" w:rsidRPr="002F3E82">
        <w:rPr>
          <w:rFonts w:ascii="Verdana" w:hAnsi="Verdana"/>
          <w:sz w:val="20"/>
          <w:szCs w:val="20"/>
        </w:rPr>
        <w:t xml:space="preserve">effectiveness of the </w:t>
      </w:r>
      <w:r w:rsidR="00552400" w:rsidRPr="002F3E82">
        <w:rPr>
          <w:rFonts w:ascii="Verdana" w:hAnsi="Verdana"/>
          <w:sz w:val="20"/>
          <w:szCs w:val="20"/>
        </w:rPr>
        <w:t>a</w:t>
      </w:r>
      <w:r w:rsidR="00AC4E85" w:rsidRPr="002F3E82">
        <w:rPr>
          <w:rFonts w:ascii="Verdana" w:hAnsi="Verdana"/>
          <w:sz w:val="20"/>
          <w:szCs w:val="20"/>
        </w:rPr>
        <w:t xml:space="preserve">ccident and </w:t>
      </w:r>
      <w:r w:rsidR="00552400" w:rsidRPr="002F3E82">
        <w:rPr>
          <w:rFonts w:ascii="Verdana" w:hAnsi="Verdana"/>
          <w:sz w:val="20"/>
          <w:szCs w:val="20"/>
        </w:rPr>
        <w:t>i</w:t>
      </w:r>
      <w:r w:rsidR="00AC4E85" w:rsidRPr="002F3E82">
        <w:rPr>
          <w:rFonts w:ascii="Verdana" w:hAnsi="Verdana"/>
          <w:sz w:val="20"/>
          <w:szCs w:val="20"/>
        </w:rPr>
        <w:t xml:space="preserve">llness </w:t>
      </w:r>
      <w:r w:rsidR="00552400" w:rsidRPr="002F3E82">
        <w:rPr>
          <w:rFonts w:ascii="Verdana" w:hAnsi="Verdana"/>
          <w:sz w:val="20"/>
          <w:szCs w:val="20"/>
        </w:rPr>
        <w:t>p</w:t>
      </w:r>
      <w:r w:rsidR="00AC4E85" w:rsidRPr="002F3E82">
        <w:rPr>
          <w:rFonts w:ascii="Verdana" w:hAnsi="Verdana"/>
          <w:sz w:val="20"/>
          <w:szCs w:val="20"/>
        </w:rPr>
        <w:t xml:space="preserve">revention </w:t>
      </w:r>
      <w:r w:rsidR="00552400" w:rsidRPr="002F3E82">
        <w:rPr>
          <w:rFonts w:ascii="Verdana" w:hAnsi="Verdana"/>
          <w:sz w:val="20"/>
          <w:szCs w:val="20"/>
        </w:rPr>
        <w:t>p</w:t>
      </w:r>
      <w:r w:rsidR="00AC4E85" w:rsidRPr="002F3E82">
        <w:rPr>
          <w:rFonts w:ascii="Verdana" w:hAnsi="Verdana"/>
          <w:sz w:val="20"/>
          <w:szCs w:val="20"/>
        </w:rPr>
        <w:t>rogram.</w:t>
      </w:r>
      <w:r w:rsidR="007E1B59" w:rsidRPr="002F3E82">
        <w:rPr>
          <w:rFonts w:ascii="Verdana" w:hAnsi="Verdana"/>
          <w:sz w:val="20"/>
          <w:szCs w:val="20"/>
        </w:rPr>
        <w:t xml:space="preserve">  </w:t>
      </w:r>
    </w:p>
    <w:p w:rsidR="00C61B70" w:rsidRPr="002F3E82" w:rsidRDefault="00C61B70" w:rsidP="00D4464E">
      <w:pPr>
        <w:pStyle w:val="NormalWeb"/>
        <w:spacing w:before="0" w:beforeAutospacing="0" w:after="0" w:afterAutospacing="0"/>
        <w:rPr>
          <w:rFonts w:ascii="Verdana" w:hAnsi="Verdana"/>
          <w:sz w:val="20"/>
          <w:szCs w:val="20"/>
        </w:rPr>
      </w:pPr>
    </w:p>
    <w:p w:rsidR="00D4464E" w:rsidRPr="002F3E82" w:rsidRDefault="007E1B59" w:rsidP="00D4464E">
      <w:pPr>
        <w:pStyle w:val="NormalWeb"/>
        <w:spacing w:before="0" w:beforeAutospacing="0" w:after="0" w:afterAutospacing="0"/>
        <w:rPr>
          <w:rFonts w:ascii="Verdana" w:hAnsi="Verdana"/>
          <w:sz w:val="20"/>
          <w:szCs w:val="20"/>
        </w:rPr>
      </w:pPr>
      <w:r w:rsidRPr="002F3E82">
        <w:rPr>
          <w:rFonts w:ascii="Verdana" w:hAnsi="Verdana"/>
          <w:sz w:val="20"/>
          <w:szCs w:val="20"/>
        </w:rPr>
        <w:t xml:space="preserve">Using leading indicators is especially useful for agencies with little loss history or data. </w:t>
      </w:r>
      <w:r w:rsidR="00D4464E" w:rsidRPr="002F3E82">
        <w:rPr>
          <w:rFonts w:ascii="Verdana" w:hAnsi="Verdana"/>
          <w:sz w:val="20"/>
          <w:szCs w:val="20"/>
        </w:rPr>
        <w:t>Measuring the level of safety-related activities being carried out is a leading indicator that signals future progress. Examples of such activities include:</w:t>
      </w:r>
    </w:p>
    <w:p w:rsidR="00D4464E" w:rsidRPr="002F3E82" w:rsidRDefault="00D4464E" w:rsidP="00D4464E">
      <w:pPr>
        <w:pStyle w:val="NormalWeb"/>
        <w:spacing w:before="0" w:beforeAutospacing="0" w:after="0" w:afterAutospacing="0"/>
        <w:rPr>
          <w:rFonts w:ascii="Verdana" w:hAnsi="Verdana"/>
          <w:i/>
          <w:sz w:val="20"/>
          <w:szCs w:val="20"/>
        </w:rPr>
      </w:pPr>
    </w:p>
    <w:p w:rsidR="001408DA" w:rsidRPr="001408DA" w:rsidRDefault="001408DA" w:rsidP="001408DA">
      <w:pPr>
        <w:numPr>
          <w:ilvl w:val="0"/>
          <w:numId w:val="13"/>
        </w:numPr>
        <w:rPr>
          <w:rFonts w:ascii="Verdana" w:hAnsi="Verdana"/>
          <w:sz w:val="20"/>
          <w:szCs w:val="20"/>
        </w:rPr>
      </w:pPr>
      <w:r w:rsidRPr="001408DA">
        <w:rPr>
          <w:rStyle w:val="Emphasis"/>
          <w:rFonts w:ascii="Verdana" w:hAnsi="Verdana"/>
          <w:i w:val="0"/>
          <w:sz w:val="20"/>
          <w:szCs w:val="20"/>
        </w:rPr>
        <w:t xml:space="preserve">Program </w:t>
      </w:r>
      <w:r>
        <w:rPr>
          <w:rStyle w:val="Emphasis"/>
          <w:rFonts w:ascii="Verdana" w:hAnsi="Verdana"/>
          <w:i w:val="0"/>
          <w:sz w:val="20"/>
          <w:szCs w:val="20"/>
        </w:rPr>
        <w:t xml:space="preserve">goals, </w:t>
      </w:r>
      <w:r w:rsidRPr="001408DA">
        <w:rPr>
          <w:rStyle w:val="Emphasis"/>
          <w:rFonts w:ascii="Verdana" w:hAnsi="Verdana"/>
          <w:i w:val="0"/>
          <w:sz w:val="20"/>
          <w:szCs w:val="20"/>
        </w:rPr>
        <w:t>objectives</w:t>
      </w:r>
      <w:r>
        <w:rPr>
          <w:rStyle w:val="Emphasis"/>
          <w:rFonts w:ascii="Verdana" w:hAnsi="Verdana"/>
          <w:i w:val="0"/>
          <w:sz w:val="20"/>
          <w:szCs w:val="20"/>
        </w:rPr>
        <w:t xml:space="preserve">, and action items established and </w:t>
      </w:r>
      <w:r w:rsidRPr="001408DA">
        <w:rPr>
          <w:rStyle w:val="Emphasis"/>
          <w:rFonts w:ascii="Verdana" w:hAnsi="Verdana"/>
          <w:i w:val="0"/>
          <w:sz w:val="20"/>
          <w:szCs w:val="20"/>
        </w:rPr>
        <w:t>completed.</w:t>
      </w:r>
      <w:r w:rsidRPr="001408DA">
        <w:rPr>
          <w:rFonts w:ascii="Verdana" w:hAnsi="Verdana"/>
          <w:sz w:val="20"/>
          <w:szCs w:val="20"/>
        </w:rPr>
        <w:t xml:space="preserve"> </w:t>
      </w:r>
    </w:p>
    <w:p w:rsidR="006C0C52" w:rsidRPr="001408DA" w:rsidRDefault="00F106DD" w:rsidP="00D4464E">
      <w:pPr>
        <w:numPr>
          <w:ilvl w:val="0"/>
          <w:numId w:val="13"/>
        </w:numPr>
        <w:rPr>
          <w:rStyle w:val="Emphasis"/>
          <w:rFonts w:ascii="Verdana" w:hAnsi="Verdana"/>
          <w:i w:val="0"/>
          <w:iCs w:val="0"/>
          <w:sz w:val="20"/>
          <w:szCs w:val="20"/>
        </w:rPr>
      </w:pPr>
      <w:r w:rsidRPr="001408DA">
        <w:rPr>
          <w:rStyle w:val="Emphasis"/>
          <w:rFonts w:ascii="Verdana" w:hAnsi="Verdana"/>
          <w:i w:val="0"/>
          <w:sz w:val="20"/>
          <w:szCs w:val="20"/>
        </w:rPr>
        <w:t xml:space="preserve">Number of hazards (not accidents), reported </w:t>
      </w:r>
      <w:r w:rsidR="006C0C52" w:rsidRPr="001408DA">
        <w:rPr>
          <w:rStyle w:val="Emphasis"/>
          <w:rFonts w:ascii="Verdana" w:hAnsi="Verdana"/>
          <w:i w:val="0"/>
          <w:sz w:val="20"/>
          <w:szCs w:val="20"/>
        </w:rPr>
        <w:t xml:space="preserve">and </w:t>
      </w:r>
      <w:r w:rsidRPr="001408DA">
        <w:rPr>
          <w:rStyle w:val="Emphasis"/>
          <w:rFonts w:ascii="Verdana" w:hAnsi="Verdana"/>
          <w:i w:val="0"/>
          <w:sz w:val="20"/>
          <w:szCs w:val="20"/>
        </w:rPr>
        <w:t>corrected</w:t>
      </w:r>
      <w:r w:rsidR="006C0C52" w:rsidRPr="001408DA">
        <w:rPr>
          <w:rStyle w:val="Emphasis"/>
          <w:rFonts w:ascii="Verdana" w:hAnsi="Verdana"/>
          <w:i w:val="0"/>
          <w:sz w:val="20"/>
          <w:szCs w:val="20"/>
        </w:rPr>
        <w:t>.</w:t>
      </w:r>
    </w:p>
    <w:p w:rsidR="00F106DD" w:rsidRPr="001408DA" w:rsidRDefault="00F106DD" w:rsidP="00D4464E">
      <w:pPr>
        <w:numPr>
          <w:ilvl w:val="0"/>
          <w:numId w:val="13"/>
        </w:numPr>
        <w:rPr>
          <w:rFonts w:ascii="Verdana" w:hAnsi="Verdana"/>
          <w:sz w:val="20"/>
          <w:szCs w:val="20"/>
        </w:rPr>
      </w:pPr>
      <w:r w:rsidRPr="001408DA">
        <w:rPr>
          <w:rStyle w:val="Emphasis"/>
          <w:rFonts w:ascii="Verdana" w:hAnsi="Verdana"/>
          <w:i w:val="0"/>
          <w:sz w:val="20"/>
          <w:szCs w:val="20"/>
        </w:rPr>
        <w:t>Number of inspections and equipment safety checks</w:t>
      </w:r>
      <w:r w:rsidR="006C0C52" w:rsidRPr="001408DA">
        <w:rPr>
          <w:rStyle w:val="Emphasis"/>
          <w:rFonts w:ascii="Verdana" w:hAnsi="Verdana"/>
          <w:i w:val="0"/>
          <w:sz w:val="20"/>
          <w:szCs w:val="20"/>
        </w:rPr>
        <w:t xml:space="preserve"> scheduled and performed.</w:t>
      </w:r>
      <w:r w:rsidRPr="001408DA">
        <w:rPr>
          <w:rFonts w:ascii="Verdana" w:hAnsi="Verdana"/>
          <w:sz w:val="20"/>
          <w:szCs w:val="20"/>
        </w:rPr>
        <w:t xml:space="preserve"> </w:t>
      </w:r>
    </w:p>
    <w:p w:rsidR="007E1B59" w:rsidRPr="001408DA" w:rsidRDefault="00F106DD" w:rsidP="00D4464E">
      <w:pPr>
        <w:numPr>
          <w:ilvl w:val="0"/>
          <w:numId w:val="13"/>
        </w:numPr>
        <w:rPr>
          <w:rStyle w:val="Emphasis"/>
          <w:rFonts w:ascii="Verdana" w:hAnsi="Verdana"/>
          <w:i w:val="0"/>
          <w:iCs w:val="0"/>
          <w:sz w:val="20"/>
          <w:szCs w:val="20"/>
        </w:rPr>
      </w:pPr>
      <w:r w:rsidRPr="001408DA">
        <w:rPr>
          <w:rStyle w:val="Emphasis"/>
          <w:rFonts w:ascii="Verdana" w:hAnsi="Verdana"/>
          <w:i w:val="0"/>
          <w:sz w:val="20"/>
          <w:szCs w:val="20"/>
        </w:rPr>
        <w:t xml:space="preserve">Number of </w:t>
      </w:r>
      <w:r w:rsidR="006C0C52" w:rsidRPr="001408DA">
        <w:rPr>
          <w:rStyle w:val="Emphasis"/>
          <w:rFonts w:ascii="Verdana" w:hAnsi="Verdana"/>
          <w:i w:val="0"/>
          <w:sz w:val="20"/>
          <w:szCs w:val="20"/>
        </w:rPr>
        <w:t xml:space="preserve">safety </w:t>
      </w:r>
      <w:r w:rsidR="00666FBD" w:rsidRPr="001408DA">
        <w:rPr>
          <w:rStyle w:val="Emphasis"/>
          <w:rFonts w:ascii="Verdana" w:hAnsi="Verdana"/>
          <w:i w:val="0"/>
          <w:sz w:val="20"/>
          <w:szCs w:val="20"/>
        </w:rPr>
        <w:t xml:space="preserve">related </w:t>
      </w:r>
      <w:r w:rsidR="006C0C52" w:rsidRPr="001408DA">
        <w:rPr>
          <w:rStyle w:val="Emphasis"/>
          <w:rFonts w:ascii="Verdana" w:hAnsi="Verdana"/>
          <w:i w:val="0"/>
          <w:sz w:val="20"/>
          <w:szCs w:val="20"/>
        </w:rPr>
        <w:t>trainings / meetings scheduled and conducted.</w:t>
      </w:r>
    </w:p>
    <w:p w:rsidR="006C0C52" w:rsidRPr="001408DA" w:rsidRDefault="00F106DD" w:rsidP="00D4464E">
      <w:pPr>
        <w:numPr>
          <w:ilvl w:val="0"/>
          <w:numId w:val="13"/>
        </w:numPr>
        <w:rPr>
          <w:rStyle w:val="Emphasis"/>
          <w:rFonts w:ascii="Verdana" w:hAnsi="Verdana"/>
          <w:i w:val="0"/>
          <w:iCs w:val="0"/>
          <w:sz w:val="20"/>
          <w:szCs w:val="20"/>
        </w:rPr>
      </w:pPr>
      <w:r w:rsidRPr="001408DA">
        <w:rPr>
          <w:rStyle w:val="Emphasis"/>
          <w:rFonts w:ascii="Verdana" w:hAnsi="Verdana"/>
          <w:i w:val="0"/>
          <w:sz w:val="20"/>
          <w:szCs w:val="20"/>
        </w:rPr>
        <w:t xml:space="preserve">Data from employee opinion </w:t>
      </w:r>
      <w:r w:rsidR="001408DA">
        <w:rPr>
          <w:rStyle w:val="Emphasis"/>
          <w:rFonts w:ascii="Verdana" w:hAnsi="Verdana"/>
          <w:i w:val="0"/>
          <w:sz w:val="20"/>
          <w:szCs w:val="20"/>
        </w:rPr>
        <w:t xml:space="preserve">or perception </w:t>
      </w:r>
      <w:r w:rsidRPr="001408DA">
        <w:rPr>
          <w:rStyle w:val="Emphasis"/>
          <w:rFonts w:ascii="Verdana" w:hAnsi="Verdana"/>
          <w:i w:val="0"/>
          <w:sz w:val="20"/>
          <w:szCs w:val="20"/>
        </w:rPr>
        <w:t>surveys asking about safety, and how the results change over time</w:t>
      </w:r>
      <w:r w:rsidR="006C0C52" w:rsidRPr="001408DA">
        <w:rPr>
          <w:rStyle w:val="Emphasis"/>
          <w:rFonts w:ascii="Verdana" w:hAnsi="Verdana"/>
          <w:i w:val="0"/>
          <w:sz w:val="20"/>
          <w:szCs w:val="20"/>
        </w:rPr>
        <w:t>.</w:t>
      </w:r>
    </w:p>
    <w:p w:rsidR="009F10EF" w:rsidRPr="002F3E82" w:rsidRDefault="006C0C52" w:rsidP="00D4464E">
      <w:pPr>
        <w:numPr>
          <w:ilvl w:val="0"/>
          <w:numId w:val="13"/>
        </w:numPr>
        <w:rPr>
          <w:rStyle w:val="Emphasis"/>
          <w:rFonts w:ascii="Verdana" w:hAnsi="Verdana"/>
          <w:iCs w:val="0"/>
          <w:sz w:val="20"/>
          <w:szCs w:val="20"/>
        </w:rPr>
      </w:pPr>
      <w:r w:rsidRPr="001408DA">
        <w:rPr>
          <w:rFonts w:ascii="Verdana" w:hAnsi="Verdana"/>
          <w:sz w:val="20"/>
          <w:szCs w:val="20"/>
        </w:rPr>
        <w:t>Rate of closure in resolving</w:t>
      </w:r>
      <w:r w:rsidRPr="002F3E82">
        <w:rPr>
          <w:rFonts w:ascii="Verdana" w:hAnsi="Verdana"/>
          <w:sz w:val="20"/>
          <w:szCs w:val="20"/>
        </w:rPr>
        <w:t xml:space="preserve"> identified safety issues</w:t>
      </w:r>
      <w:r w:rsidR="00F106DD" w:rsidRPr="002F3E82">
        <w:rPr>
          <w:rStyle w:val="Emphasis"/>
          <w:rFonts w:ascii="Verdana" w:hAnsi="Verdana"/>
          <w:i w:val="0"/>
          <w:sz w:val="20"/>
          <w:szCs w:val="20"/>
        </w:rPr>
        <w:t xml:space="preserve">, i.e. </w:t>
      </w:r>
      <w:r w:rsidRPr="002F3E82">
        <w:rPr>
          <w:rStyle w:val="Emphasis"/>
          <w:rFonts w:ascii="Verdana" w:hAnsi="Verdana"/>
          <w:i w:val="0"/>
          <w:sz w:val="20"/>
          <w:szCs w:val="20"/>
        </w:rPr>
        <w:t>policies and procedures developed or implemented.</w:t>
      </w:r>
    </w:p>
    <w:p w:rsidR="006A7CD2" w:rsidRPr="002F3E82" w:rsidRDefault="006C0C52" w:rsidP="006A7CD2">
      <w:pPr>
        <w:numPr>
          <w:ilvl w:val="0"/>
          <w:numId w:val="13"/>
        </w:numPr>
        <w:rPr>
          <w:rFonts w:ascii="Verdana" w:hAnsi="Verdana"/>
          <w:sz w:val="20"/>
          <w:szCs w:val="20"/>
        </w:rPr>
      </w:pPr>
      <w:r w:rsidRPr="002F3E82">
        <w:rPr>
          <w:rFonts w:ascii="Verdana" w:hAnsi="Verdana"/>
          <w:sz w:val="20"/>
          <w:szCs w:val="20"/>
        </w:rPr>
        <w:t>Measures of the quality with which safety tasks were completed.</w:t>
      </w:r>
    </w:p>
    <w:p w:rsidR="00BD4CF8" w:rsidRPr="002F3E82" w:rsidRDefault="00BD4CF8" w:rsidP="00342412">
      <w:pPr>
        <w:pStyle w:val="Heading4"/>
        <w:jc w:val="left"/>
        <w:rPr>
          <w:rFonts w:ascii="Verdana" w:hAnsi="Verdana"/>
          <w:b/>
          <w:sz w:val="20"/>
        </w:rPr>
      </w:pPr>
    </w:p>
    <w:p w:rsidR="000258D9" w:rsidRPr="002F3E82" w:rsidRDefault="00BD4CF8" w:rsidP="006E576B">
      <w:pPr>
        <w:pStyle w:val="Heading4"/>
        <w:jc w:val="left"/>
        <w:rPr>
          <w:rFonts w:ascii="Verdana" w:hAnsi="Verdana"/>
          <w:sz w:val="20"/>
        </w:rPr>
      </w:pPr>
      <w:r w:rsidRPr="002F3E82">
        <w:rPr>
          <w:rFonts w:ascii="Verdana" w:hAnsi="Verdana"/>
          <w:sz w:val="20"/>
        </w:rPr>
        <w:t xml:space="preserve">The final method to evaluate the quality of the safety program is to conduct </w:t>
      </w:r>
      <w:r w:rsidR="006E576B" w:rsidRPr="002F3E82">
        <w:rPr>
          <w:rFonts w:ascii="Verdana" w:hAnsi="Verdana"/>
          <w:sz w:val="20"/>
        </w:rPr>
        <w:t xml:space="preserve">annual </w:t>
      </w:r>
      <w:r w:rsidRPr="002F3E82">
        <w:rPr>
          <w:rFonts w:ascii="Verdana" w:hAnsi="Verdana"/>
          <w:sz w:val="20"/>
        </w:rPr>
        <w:t>review</w:t>
      </w:r>
      <w:r w:rsidR="006E576B" w:rsidRPr="002F3E82">
        <w:rPr>
          <w:rFonts w:ascii="Verdana" w:hAnsi="Verdana"/>
          <w:sz w:val="20"/>
        </w:rPr>
        <w:t xml:space="preserve">s </w:t>
      </w:r>
      <w:r w:rsidRPr="002F3E82">
        <w:rPr>
          <w:rFonts w:ascii="Verdana" w:hAnsi="Verdana"/>
          <w:sz w:val="20"/>
        </w:rPr>
        <w:t xml:space="preserve">of each </w:t>
      </w:r>
      <w:r w:rsidR="006E576B" w:rsidRPr="002F3E82">
        <w:rPr>
          <w:rFonts w:ascii="Verdana" w:hAnsi="Verdana"/>
          <w:sz w:val="20"/>
        </w:rPr>
        <w:t>required p</w:t>
      </w:r>
      <w:r w:rsidRPr="002F3E82">
        <w:rPr>
          <w:rFonts w:ascii="Verdana" w:hAnsi="Verdana"/>
          <w:sz w:val="20"/>
        </w:rPr>
        <w:t>rogram element. Re</w:t>
      </w:r>
      <w:r w:rsidR="00342412" w:rsidRPr="002F3E82">
        <w:rPr>
          <w:rFonts w:ascii="Verdana" w:hAnsi="Verdana"/>
          <w:sz w:val="20"/>
        </w:rPr>
        <w:t xml:space="preserve">views and critiques </w:t>
      </w:r>
      <w:r w:rsidRPr="002F3E82">
        <w:rPr>
          <w:rFonts w:ascii="Verdana" w:hAnsi="Verdana"/>
          <w:sz w:val="20"/>
        </w:rPr>
        <w:t xml:space="preserve">of the individual program elements are useful for </w:t>
      </w:r>
      <w:r w:rsidR="00342412" w:rsidRPr="002F3E82">
        <w:rPr>
          <w:rFonts w:ascii="Verdana" w:hAnsi="Verdana"/>
          <w:sz w:val="20"/>
        </w:rPr>
        <w:t xml:space="preserve">determining the strengths and weaknesses of </w:t>
      </w:r>
      <w:r w:rsidRPr="002F3E82">
        <w:rPr>
          <w:rFonts w:ascii="Verdana" w:hAnsi="Verdana"/>
          <w:sz w:val="20"/>
        </w:rPr>
        <w:t xml:space="preserve">the overall program. </w:t>
      </w:r>
      <w:r w:rsidR="006E576B" w:rsidRPr="002F3E82">
        <w:rPr>
          <w:rFonts w:ascii="Verdana" w:hAnsi="Verdana"/>
          <w:sz w:val="20"/>
        </w:rPr>
        <w:t xml:space="preserve">Areas of weakness or deficiency can be addressed by the appropriate actions to ensure compliance and </w:t>
      </w:r>
      <w:r w:rsidRPr="002F3E82">
        <w:rPr>
          <w:rFonts w:ascii="Verdana" w:hAnsi="Verdana"/>
          <w:sz w:val="20"/>
        </w:rPr>
        <w:t>effectiveness in preventing workplace injuries and illnesses</w:t>
      </w:r>
      <w:r w:rsidR="00E31D83" w:rsidRPr="002F3E82">
        <w:rPr>
          <w:rFonts w:ascii="Verdana" w:hAnsi="Verdana"/>
          <w:sz w:val="20"/>
        </w:rPr>
        <w:t xml:space="preserve">. </w:t>
      </w:r>
      <w:r w:rsidR="007E1B59" w:rsidRPr="002F3E82">
        <w:rPr>
          <w:rFonts w:ascii="Verdana" w:hAnsi="Verdana"/>
          <w:sz w:val="20"/>
        </w:rPr>
        <w:t xml:space="preserve">The </w:t>
      </w:r>
      <w:r w:rsidR="001408DA">
        <w:rPr>
          <w:rFonts w:ascii="Verdana" w:hAnsi="Verdana"/>
          <w:sz w:val="20"/>
        </w:rPr>
        <w:t xml:space="preserve">commonwealth program review form or </w:t>
      </w:r>
      <w:r w:rsidR="007E1B59" w:rsidRPr="002F3E82">
        <w:rPr>
          <w:rFonts w:ascii="Verdana" w:hAnsi="Verdana"/>
          <w:sz w:val="20"/>
        </w:rPr>
        <w:t>requirement guide</w:t>
      </w:r>
      <w:r w:rsidR="00E31D83" w:rsidRPr="002F3E82">
        <w:rPr>
          <w:rFonts w:ascii="Verdana" w:hAnsi="Verdana"/>
          <w:sz w:val="20"/>
        </w:rPr>
        <w:t>s</w:t>
      </w:r>
      <w:r w:rsidR="001408DA">
        <w:rPr>
          <w:rFonts w:ascii="Verdana" w:hAnsi="Verdana"/>
          <w:sz w:val="20"/>
        </w:rPr>
        <w:t xml:space="preserve"> </w:t>
      </w:r>
      <w:r w:rsidR="007E1B59" w:rsidRPr="002F3E82">
        <w:rPr>
          <w:rFonts w:ascii="Verdana" w:hAnsi="Verdana"/>
          <w:sz w:val="20"/>
        </w:rPr>
        <w:t>can be easily tailored into an agency self-audit checklist.</w:t>
      </w:r>
      <w:r w:rsidR="001408DA">
        <w:rPr>
          <w:rFonts w:ascii="Verdana" w:hAnsi="Verdana"/>
          <w:sz w:val="20"/>
        </w:rPr>
        <w:t xml:space="preserve"> </w:t>
      </w:r>
    </w:p>
    <w:sectPr w:rsidR="000258D9" w:rsidRPr="002F3E82" w:rsidSect="002F3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EEC6F3A"/>
    <w:lvl w:ilvl="0">
      <w:numFmt w:val="bullet"/>
      <w:lvlText w:val="*"/>
      <w:lvlJc w:val="left"/>
    </w:lvl>
  </w:abstractNum>
  <w:abstractNum w:abstractNumId="1" w15:restartNumberingAfterBreak="0">
    <w:nsid w:val="006D0DF4"/>
    <w:multiLevelType w:val="multilevel"/>
    <w:tmpl w:val="7F8E0C54"/>
    <w:lvl w:ilvl="0">
      <w:start w:val="4"/>
      <w:numFmt w:val="upperRoman"/>
      <w:lvlText w:val="%1."/>
      <w:lvlJc w:val="right"/>
      <w:pPr>
        <w:tabs>
          <w:tab w:val="num" w:pos="144"/>
        </w:tabs>
        <w:ind w:left="14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5C3C2E"/>
    <w:multiLevelType w:val="multilevel"/>
    <w:tmpl w:val="EA4AC83E"/>
    <w:lvl w:ilvl="0">
      <w:start w:val="4"/>
      <w:numFmt w:val="upperRoman"/>
      <w:lvlText w:val="%1."/>
      <w:lvlJc w:val="right"/>
      <w:pPr>
        <w:tabs>
          <w:tab w:val="num" w:pos="144"/>
        </w:tabs>
        <w:ind w:left="14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19744F"/>
    <w:multiLevelType w:val="hybridMultilevel"/>
    <w:tmpl w:val="7C6C9D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9020C98"/>
    <w:multiLevelType w:val="hybridMultilevel"/>
    <w:tmpl w:val="C8805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90FBE"/>
    <w:multiLevelType w:val="hybridMultilevel"/>
    <w:tmpl w:val="2264B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53B5"/>
    <w:multiLevelType w:val="hybridMultilevel"/>
    <w:tmpl w:val="E848B062"/>
    <w:lvl w:ilvl="0" w:tplc="B68C92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F29B9"/>
    <w:multiLevelType w:val="multilevel"/>
    <w:tmpl w:val="88CC88D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2C6F48C4"/>
    <w:multiLevelType w:val="hybridMultilevel"/>
    <w:tmpl w:val="88CC88D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318B6B3B"/>
    <w:multiLevelType w:val="hybridMultilevel"/>
    <w:tmpl w:val="07C687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8257C"/>
    <w:multiLevelType w:val="hybridMultilevel"/>
    <w:tmpl w:val="50F059EE"/>
    <w:lvl w:ilvl="0" w:tplc="6F161400">
      <w:start w:val="5"/>
      <w:numFmt w:val="upperRoman"/>
      <w:lvlText w:val="%1."/>
      <w:lvlJc w:val="right"/>
      <w:pPr>
        <w:tabs>
          <w:tab w:val="num" w:pos="144"/>
        </w:tabs>
        <w:ind w:left="144" w:hanging="144"/>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8D34B9"/>
    <w:multiLevelType w:val="multilevel"/>
    <w:tmpl w:val="EF960EA2"/>
    <w:lvl w:ilvl="0">
      <w:start w:val="1"/>
      <w:numFmt w:val="upperLetter"/>
      <w:lvlText w:val="%1."/>
      <w:lvlJc w:val="right"/>
      <w:pPr>
        <w:tabs>
          <w:tab w:val="num" w:pos="288"/>
        </w:tabs>
        <w:ind w:left="288" w:hanging="288"/>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08659E9"/>
    <w:multiLevelType w:val="hybridMultilevel"/>
    <w:tmpl w:val="17BAAC84"/>
    <w:lvl w:ilvl="0" w:tplc="18A032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5F685DB9"/>
    <w:multiLevelType w:val="multilevel"/>
    <w:tmpl w:val="CC5C940A"/>
    <w:lvl w:ilvl="0">
      <w:start w:val="4"/>
      <w:numFmt w:val="upperRoman"/>
      <w:lvlText w:val="%1."/>
      <w:lvlJc w:val="right"/>
      <w:pPr>
        <w:tabs>
          <w:tab w:val="num" w:pos="144"/>
        </w:tabs>
        <w:ind w:left="144" w:hanging="144"/>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3D23816"/>
    <w:multiLevelType w:val="hybridMultilevel"/>
    <w:tmpl w:val="DDF8F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0D19BE"/>
    <w:multiLevelType w:val="hybridMultilevel"/>
    <w:tmpl w:val="9FC6E2D6"/>
    <w:lvl w:ilvl="0" w:tplc="2FC4CEBE">
      <w:start w:val="6"/>
      <w:numFmt w:val="upperRoman"/>
      <w:lvlText w:val="%1."/>
      <w:lvlJc w:val="right"/>
      <w:pPr>
        <w:tabs>
          <w:tab w:val="num" w:pos="180"/>
        </w:tabs>
        <w:ind w:left="180" w:hanging="180"/>
      </w:pPr>
      <w:rPr>
        <w:rFonts w:hint="default"/>
        <w:sz w:val="28"/>
        <w:szCs w:val="28"/>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6" w15:restartNumberingAfterBreak="0">
    <w:nsid w:val="75244A12"/>
    <w:multiLevelType w:val="hybridMultilevel"/>
    <w:tmpl w:val="AB66F574"/>
    <w:lvl w:ilvl="0" w:tplc="ECC26B2C">
      <w:start w:val="1"/>
      <w:numFmt w:val="bullet"/>
      <w:lvlText w:val="•"/>
      <w:lvlJc w:val="left"/>
      <w:pPr>
        <w:tabs>
          <w:tab w:val="num" w:pos="720"/>
        </w:tabs>
        <w:ind w:left="720" w:hanging="360"/>
      </w:pPr>
      <w:rPr>
        <w:rFonts w:ascii="Times New Roman" w:hAnsi="Times New Roman" w:hint="default"/>
      </w:rPr>
    </w:lvl>
    <w:lvl w:ilvl="1" w:tplc="19A8BD32" w:tentative="1">
      <w:start w:val="1"/>
      <w:numFmt w:val="bullet"/>
      <w:lvlText w:val="•"/>
      <w:lvlJc w:val="left"/>
      <w:pPr>
        <w:tabs>
          <w:tab w:val="num" w:pos="1440"/>
        </w:tabs>
        <w:ind w:left="1440" w:hanging="360"/>
      </w:pPr>
      <w:rPr>
        <w:rFonts w:ascii="Times New Roman" w:hAnsi="Times New Roman" w:hint="default"/>
      </w:rPr>
    </w:lvl>
    <w:lvl w:ilvl="2" w:tplc="A27CE8D0">
      <w:start w:val="161"/>
      <w:numFmt w:val="bullet"/>
      <w:lvlText w:val="•"/>
      <w:lvlJc w:val="left"/>
      <w:pPr>
        <w:tabs>
          <w:tab w:val="num" w:pos="2160"/>
        </w:tabs>
        <w:ind w:left="2160" w:hanging="360"/>
      </w:pPr>
      <w:rPr>
        <w:rFonts w:ascii="Times New Roman" w:hAnsi="Times New Roman" w:hint="default"/>
      </w:rPr>
    </w:lvl>
    <w:lvl w:ilvl="3" w:tplc="1E700C56" w:tentative="1">
      <w:start w:val="1"/>
      <w:numFmt w:val="bullet"/>
      <w:lvlText w:val="•"/>
      <w:lvlJc w:val="left"/>
      <w:pPr>
        <w:tabs>
          <w:tab w:val="num" w:pos="2880"/>
        </w:tabs>
        <w:ind w:left="2880" w:hanging="360"/>
      </w:pPr>
      <w:rPr>
        <w:rFonts w:ascii="Times New Roman" w:hAnsi="Times New Roman" w:hint="default"/>
      </w:rPr>
    </w:lvl>
    <w:lvl w:ilvl="4" w:tplc="B0869DFC" w:tentative="1">
      <w:start w:val="1"/>
      <w:numFmt w:val="bullet"/>
      <w:lvlText w:val="•"/>
      <w:lvlJc w:val="left"/>
      <w:pPr>
        <w:tabs>
          <w:tab w:val="num" w:pos="3600"/>
        </w:tabs>
        <w:ind w:left="3600" w:hanging="360"/>
      </w:pPr>
      <w:rPr>
        <w:rFonts w:ascii="Times New Roman" w:hAnsi="Times New Roman" w:hint="default"/>
      </w:rPr>
    </w:lvl>
    <w:lvl w:ilvl="5" w:tplc="7CC04F02" w:tentative="1">
      <w:start w:val="1"/>
      <w:numFmt w:val="bullet"/>
      <w:lvlText w:val="•"/>
      <w:lvlJc w:val="left"/>
      <w:pPr>
        <w:tabs>
          <w:tab w:val="num" w:pos="4320"/>
        </w:tabs>
        <w:ind w:left="4320" w:hanging="360"/>
      </w:pPr>
      <w:rPr>
        <w:rFonts w:ascii="Times New Roman" w:hAnsi="Times New Roman" w:hint="default"/>
      </w:rPr>
    </w:lvl>
    <w:lvl w:ilvl="6" w:tplc="73AE7858" w:tentative="1">
      <w:start w:val="1"/>
      <w:numFmt w:val="bullet"/>
      <w:lvlText w:val="•"/>
      <w:lvlJc w:val="left"/>
      <w:pPr>
        <w:tabs>
          <w:tab w:val="num" w:pos="5040"/>
        </w:tabs>
        <w:ind w:left="5040" w:hanging="360"/>
      </w:pPr>
      <w:rPr>
        <w:rFonts w:ascii="Times New Roman" w:hAnsi="Times New Roman" w:hint="default"/>
      </w:rPr>
    </w:lvl>
    <w:lvl w:ilvl="7" w:tplc="3336ECC8" w:tentative="1">
      <w:start w:val="1"/>
      <w:numFmt w:val="bullet"/>
      <w:lvlText w:val="•"/>
      <w:lvlJc w:val="left"/>
      <w:pPr>
        <w:tabs>
          <w:tab w:val="num" w:pos="5760"/>
        </w:tabs>
        <w:ind w:left="5760" w:hanging="360"/>
      </w:pPr>
      <w:rPr>
        <w:rFonts w:ascii="Times New Roman" w:hAnsi="Times New Roman" w:hint="default"/>
      </w:rPr>
    </w:lvl>
    <w:lvl w:ilvl="8" w:tplc="6F3232D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97E1720"/>
    <w:multiLevelType w:val="hybridMultilevel"/>
    <w:tmpl w:val="C8481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506719"/>
    <w:multiLevelType w:val="hybridMultilevel"/>
    <w:tmpl w:val="484E5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8"/>
  </w:num>
  <w:num w:numId="4">
    <w:abstractNumId w:val="4"/>
  </w:num>
  <w:num w:numId="5">
    <w:abstractNumId w:val="16"/>
  </w:num>
  <w:num w:numId="6">
    <w:abstractNumId w:val="18"/>
  </w:num>
  <w:num w:numId="7">
    <w:abstractNumId w:val="5"/>
  </w:num>
  <w:num w:numId="8">
    <w:abstractNumId w:val="14"/>
  </w:num>
  <w:num w:numId="9">
    <w:abstractNumId w:val="17"/>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7"/>
  </w:num>
  <w:num w:numId="12">
    <w:abstractNumId w:val="12"/>
  </w:num>
  <w:num w:numId="13">
    <w:abstractNumId w:val="6"/>
  </w:num>
  <w:num w:numId="14">
    <w:abstractNumId w:val="9"/>
  </w:num>
  <w:num w:numId="15">
    <w:abstractNumId w:val="10"/>
  </w:num>
  <w:num w:numId="16">
    <w:abstractNumId w:val="1"/>
  </w:num>
  <w:num w:numId="17">
    <w:abstractNumId w:val="2"/>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09"/>
    <w:rsid w:val="00000196"/>
    <w:rsid w:val="000258D9"/>
    <w:rsid w:val="000629C1"/>
    <w:rsid w:val="00080096"/>
    <w:rsid w:val="0008328B"/>
    <w:rsid w:val="00091C68"/>
    <w:rsid w:val="000D0D3B"/>
    <w:rsid w:val="000D5326"/>
    <w:rsid w:val="001408DA"/>
    <w:rsid w:val="00156983"/>
    <w:rsid w:val="001F2434"/>
    <w:rsid w:val="00222169"/>
    <w:rsid w:val="0026253B"/>
    <w:rsid w:val="002A2BAE"/>
    <w:rsid w:val="002D0154"/>
    <w:rsid w:val="002F3E82"/>
    <w:rsid w:val="00342412"/>
    <w:rsid w:val="003952C2"/>
    <w:rsid w:val="003F4FC9"/>
    <w:rsid w:val="00466D96"/>
    <w:rsid w:val="004A5A9E"/>
    <w:rsid w:val="004C35C4"/>
    <w:rsid w:val="004E70C9"/>
    <w:rsid w:val="00510909"/>
    <w:rsid w:val="00514F16"/>
    <w:rsid w:val="0052061C"/>
    <w:rsid w:val="005440DF"/>
    <w:rsid w:val="00552400"/>
    <w:rsid w:val="005E2B47"/>
    <w:rsid w:val="00616E72"/>
    <w:rsid w:val="006234EA"/>
    <w:rsid w:val="0063091A"/>
    <w:rsid w:val="006545E9"/>
    <w:rsid w:val="00666FBD"/>
    <w:rsid w:val="006A7089"/>
    <w:rsid w:val="006A7CD2"/>
    <w:rsid w:val="006B5E02"/>
    <w:rsid w:val="006C0C52"/>
    <w:rsid w:val="006E576B"/>
    <w:rsid w:val="006F402D"/>
    <w:rsid w:val="00700322"/>
    <w:rsid w:val="00744599"/>
    <w:rsid w:val="00787EEE"/>
    <w:rsid w:val="007E1B59"/>
    <w:rsid w:val="0080039D"/>
    <w:rsid w:val="0083731E"/>
    <w:rsid w:val="00885B0A"/>
    <w:rsid w:val="0091305A"/>
    <w:rsid w:val="0092183E"/>
    <w:rsid w:val="009524E5"/>
    <w:rsid w:val="009A6EAF"/>
    <w:rsid w:val="009B6D51"/>
    <w:rsid w:val="009C1E80"/>
    <w:rsid w:val="009C5DA9"/>
    <w:rsid w:val="009F10EF"/>
    <w:rsid w:val="00A00595"/>
    <w:rsid w:val="00A762A6"/>
    <w:rsid w:val="00A96D93"/>
    <w:rsid w:val="00AC4E85"/>
    <w:rsid w:val="00AE5FBF"/>
    <w:rsid w:val="00B1063A"/>
    <w:rsid w:val="00B4677E"/>
    <w:rsid w:val="00B76349"/>
    <w:rsid w:val="00BC09DA"/>
    <w:rsid w:val="00BC1059"/>
    <w:rsid w:val="00BD4CF8"/>
    <w:rsid w:val="00C61B70"/>
    <w:rsid w:val="00D34C0C"/>
    <w:rsid w:val="00D4464E"/>
    <w:rsid w:val="00D75D2A"/>
    <w:rsid w:val="00D7695A"/>
    <w:rsid w:val="00D86BB1"/>
    <w:rsid w:val="00DD7ADC"/>
    <w:rsid w:val="00DE4EE5"/>
    <w:rsid w:val="00DF24A4"/>
    <w:rsid w:val="00E03B6B"/>
    <w:rsid w:val="00E1555A"/>
    <w:rsid w:val="00E165E1"/>
    <w:rsid w:val="00E31D83"/>
    <w:rsid w:val="00E528A2"/>
    <w:rsid w:val="00E75E49"/>
    <w:rsid w:val="00E9776D"/>
    <w:rsid w:val="00EE1518"/>
    <w:rsid w:val="00EE5623"/>
    <w:rsid w:val="00F106DD"/>
    <w:rsid w:val="00F67C33"/>
    <w:rsid w:val="00F725FA"/>
    <w:rsid w:val="00FA2E7E"/>
    <w:rsid w:val="00FA7ADD"/>
    <w:rsid w:val="00FB40BF"/>
    <w:rsid w:val="00FD37A4"/>
    <w:rsid w:val="00FF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FE61C7-A06A-447B-AB8B-3B8E6640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9C5DA9"/>
    <w:pPr>
      <w:keepNext/>
      <w:jc w:val="center"/>
      <w:outlineLvl w:val="3"/>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00322"/>
    <w:rPr>
      <w:color w:val="0000FF"/>
      <w:u w:val="single"/>
    </w:rPr>
  </w:style>
  <w:style w:type="character" w:styleId="FollowedHyperlink">
    <w:name w:val="FollowedHyperlink"/>
    <w:rsid w:val="00700322"/>
    <w:rPr>
      <w:color w:val="800080"/>
      <w:u w:val="single"/>
    </w:rPr>
  </w:style>
  <w:style w:type="paragraph" w:styleId="BalloonText">
    <w:name w:val="Balloon Text"/>
    <w:basedOn w:val="Normal"/>
    <w:semiHidden/>
    <w:rsid w:val="00B1063A"/>
    <w:rPr>
      <w:rFonts w:ascii="Tahoma" w:hAnsi="Tahoma" w:cs="Tahoma"/>
      <w:sz w:val="16"/>
      <w:szCs w:val="16"/>
    </w:rPr>
  </w:style>
  <w:style w:type="character" w:styleId="Emphasis">
    <w:name w:val="Emphasis"/>
    <w:qFormat/>
    <w:rsid w:val="00F106DD"/>
    <w:rPr>
      <w:i/>
      <w:iCs/>
    </w:rPr>
  </w:style>
  <w:style w:type="paragraph" w:styleId="NormalWeb">
    <w:name w:val="Normal (Web)"/>
    <w:basedOn w:val="Normal"/>
    <w:rsid w:val="00F106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20790">
      <w:bodyDiv w:val="1"/>
      <w:marLeft w:val="0"/>
      <w:marRight w:val="0"/>
      <w:marTop w:val="0"/>
      <w:marBottom w:val="0"/>
      <w:divBdr>
        <w:top w:val="none" w:sz="0" w:space="0" w:color="auto"/>
        <w:left w:val="none" w:sz="0" w:space="0" w:color="auto"/>
        <w:bottom w:val="none" w:sz="0" w:space="0" w:color="auto"/>
        <w:right w:val="none" w:sz="0" w:space="0" w:color="auto"/>
      </w:divBdr>
      <w:divsChild>
        <w:div w:id="15935484">
          <w:marLeft w:val="0"/>
          <w:marRight w:val="0"/>
          <w:marTop w:val="0"/>
          <w:marBottom w:val="0"/>
          <w:divBdr>
            <w:top w:val="none" w:sz="0" w:space="0" w:color="auto"/>
            <w:left w:val="none" w:sz="0" w:space="0" w:color="auto"/>
            <w:bottom w:val="none" w:sz="0" w:space="0" w:color="auto"/>
            <w:right w:val="none" w:sz="0" w:space="0" w:color="auto"/>
          </w:divBdr>
        </w:div>
        <w:div w:id="53167657">
          <w:marLeft w:val="0"/>
          <w:marRight w:val="0"/>
          <w:marTop w:val="0"/>
          <w:marBottom w:val="0"/>
          <w:divBdr>
            <w:top w:val="none" w:sz="0" w:space="0" w:color="auto"/>
            <w:left w:val="none" w:sz="0" w:space="0" w:color="auto"/>
            <w:bottom w:val="none" w:sz="0" w:space="0" w:color="auto"/>
            <w:right w:val="none" w:sz="0" w:space="0" w:color="auto"/>
          </w:divBdr>
        </w:div>
        <w:div w:id="68385518">
          <w:marLeft w:val="0"/>
          <w:marRight w:val="0"/>
          <w:marTop w:val="0"/>
          <w:marBottom w:val="0"/>
          <w:divBdr>
            <w:top w:val="none" w:sz="0" w:space="0" w:color="auto"/>
            <w:left w:val="none" w:sz="0" w:space="0" w:color="auto"/>
            <w:bottom w:val="none" w:sz="0" w:space="0" w:color="auto"/>
            <w:right w:val="none" w:sz="0" w:space="0" w:color="auto"/>
          </w:divBdr>
        </w:div>
        <w:div w:id="80370073">
          <w:marLeft w:val="0"/>
          <w:marRight w:val="0"/>
          <w:marTop w:val="0"/>
          <w:marBottom w:val="0"/>
          <w:divBdr>
            <w:top w:val="none" w:sz="0" w:space="0" w:color="auto"/>
            <w:left w:val="none" w:sz="0" w:space="0" w:color="auto"/>
            <w:bottom w:val="none" w:sz="0" w:space="0" w:color="auto"/>
            <w:right w:val="none" w:sz="0" w:space="0" w:color="auto"/>
          </w:divBdr>
        </w:div>
        <w:div w:id="82072861">
          <w:marLeft w:val="0"/>
          <w:marRight w:val="0"/>
          <w:marTop w:val="0"/>
          <w:marBottom w:val="0"/>
          <w:divBdr>
            <w:top w:val="none" w:sz="0" w:space="0" w:color="auto"/>
            <w:left w:val="none" w:sz="0" w:space="0" w:color="auto"/>
            <w:bottom w:val="none" w:sz="0" w:space="0" w:color="auto"/>
            <w:right w:val="none" w:sz="0" w:space="0" w:color="auto"/>
          </w:divBdr>
        </w:div>
        <w:div w:id="168327520">
          <w:marLeft w:val="0"/>
          <w:marRight w:val="0"/>
          <w:marTop w:val="0"/>
          <w:marBottom w:val="0"/>
          <w:divBdr>
            <w:top w:val="none" w:sz="0" w:space="0" w:color="auto"/>
            <w:left w:val="none" w:sz="0" w:space="0" w:color="auto"/>
            <w:bottom w:val="none" w:sz="0" w:space="0" w:color="auto"/>
            <w:right w:val="none" w:sz="0" w:space="0" w:color="auto"/>
          </w:divBdr>
        </w:div>
        <w:div w:id="239366742">
          <w:marLeft w:val="0"/>
          <w:marRight w:val="0"/>
          <w:marTop w:val="0"/>
          <w:marBottom w:val="0"/>
          <w:divBdr>
            <w:top w:val="none" w:sz="0" w:space="0" w:color="auto"/>
            <w:left w:val="none" w:sz="0" w:space="0" w:color="auto"/>
            <w:bottom w:val="none" w:sz="0" w:space="0" w:color="auto"/>
            <w:right w:val="none" w:sz="0" w:space="0" w:color="auto"/>
          </w:divBdr>
        </w:div>
        <w:div w:id="246230341">
          <w:marLeft w:val="0"/>
          <w:marRight w:val="0"/>
          <w:marTop w:val="0"/>
          <w:marBottom w:val="0"/>
          <w:divBdr>
            <w:top w:val="none" w:sz="0" w:space="0" w:color="auto"/>
            <w:left w:val="none" w:sz="0" w:space="0" w:color="auto"/>
            <w:bottom w:val="none" w:sz="0" w:space="0" w:color="auto"/>
            <w:right w:val="none" w:sz="0" w:space="0" w:color="auto"/>
          </w:divBdr>
        </w:div>
        <w:div w:id="459300422">
          <w:marLeft w:val="0"/>
          <w:marRight w:val="0"/>
          <w:marTop w:val="0"/>
          <w:marBottom w:val="0"/>
          <w:divBdr>
            <w:top w:val="none" w:sz="0" w:space="0" w:color="auto"/>
            <w:left w:val="none" w:sz="0" w:space="0" w:color="auto"/>
            <w:bottom w:val="none" w:sz="0" w:space="0" w:color="auto"/>
            <w:right w:val="none" w:sz="0" w:space="0" w:color="auto"/>
          </w:divBdr>
        </w:div>
        <w:div w:id="693773574">
          <w:marLeft w:val="0"/>
          <w:marRight w:val="0"/>
          <w:marTop w:val="0"/>
          <w:marBottom w:val="0"/>
          <w:divBdr>
            <w:top w:val="none" w:sz="0" w:space="0" w:color="auto"/>
            <w:left w:val="none" w:sz="0" w:space="0" w:color="auto"/>
            <w:bottom w:val="none" w:sz="0" w:space="0" w:color="auto"/>
            <w:right w:val="none" w:sz="0" w:space="0" w:color="auto"/>
          </w:divBdr>
        </w:div>
        <w:div w:id="774398314">
          <w:marLeft w:val="0"/>
          <w:marRight w:val="0"/>
          <w:marTop w:val="0"/>
          <w:marBottom w:val="0"/>
          <w:divBdr>
            <w:top w:val="none" w:sz="0" w:space="0" w:color="auto"/>
            <w:left w:val="none" w:sz="0" w:space="0" w:color="auto"/>
            <w:bottom w:val="none" w:sz="0" w:space="0" w:color="auto"/>
            <w:right w:val="none" w:sz="0" w:space="0" w:color="auto"/>
          </w:divBdr>
        </w:div>
        <w:div w:id="1010987542">
          <w:marLeft w:val="0"/>
          <w:marRight w:val="0"/>
          <w:marTop w:val="0"/>
          <w:marBottom w:val="0"/>
          <w:divBdr>
            <w:top w:val="none" w:sz="0" w:space="0" w:color="auto"/>
            <w:left w:val="none" w:sz="0" w:space="0" w:color="auto"/>
            <w:bottom w:val="none" w:sz="0" w:space="0" w:color="auto"/>
            <w:right w:val="none" w:sz="0" w:space="0" w:color="auto"/>
          </w:divBdr>
        </w:div>
        <w:div w:id="1058866720">
          <w:marLeft w:val="0"/>
          <w:marRight w:val="0"/>
          <w:marTop w:val="0"/>
          <w:marBottom w:val="0"/>
          <w:divBdr>
            <w:top w:val="none" w:sz="0" w:space="0" w:color="auto"/>
            <w:left w:val="none" w:sz="0" w:space="0" w:color="auto"/>
            <w:bottom w:val="none" w:sz="0" w:space="0" w:color="auto"/>
            <w:right w:val="none" w:sz="0" w:space="0" w:color="auto"/>
          </w:divBdr>
        </w:div>
        <w:div w:id="1257399853">
          <w:marLeft w:val="0"/>
          <w:marRight w:val="0"/>
          <w:marTop w:val="0"/>
          <w:marBottom w:val="0"/>
          <w:divBdr>
            <w:top w:val="none" w:sz="0" w:space="0" w:color="auto"/>
            <w:left w:val="none" w:sz="0" w:space="0" w:color="auto"/>
            <w:bottom w:val="none" w:sz="0" w:space="0" w:color="auto"/>
            <w:right w:val="none" w:sz="0" w:space="0" w:color="auto"/>
          </w:divBdr>
        </w:div>
        <w:div w:id="1451784497">
          <w:marLeft w:val="0"/>
          <w:marRight w:val="0"/>
          <w:marTop w:val="0"/>
          <w:marBottom w:val="0"/>
          <w:divBdr>
            <w:top w:val="none" w:sz="0" w:space="0" w:color="auto"/>
            <w:left w:val="none" w:sz="0" w:space="0" w:color="auto"/>
            <w:bottom w:val="none" w:sz="0" w:space="0" w:color="auto"/>
            <w:right w:val="none" w:sz="0" w:space="0" w:color="auto"/>
          </w:divBdr>
        </w:div>
        <w:div w:id="1452942293">
          <w:marLeft w:val="0"/>
          <w:marRight w:val="0"/>
          <w:marTop w:val="0"/>
          <w:marBottom w:val="0"/>
          <w:divBdr>
            <w:top w:val="none" w:sz="0" w:space="0" w:color="auto"/>
            <w:left w:val="none" w:sz="0" w:space="0" w:color="auto"/>
            <w:bottom w:val="none" w:sz="0" w:space="0" w:color="auto"/>
            <w:right w:val="none" w:sz="0" w:space="0" w:color="auto"/>
          </w:divBdr>
        </w:div>
        <w:div w:id="1549880826">
          <w:marLeft w:val="0"/>
          <w:marRight w:val="0"/>
          <w:marTop w:val="0"/>
          <w:marBottom w:val="0"/>
          <w:divBdr>
            <w:top w:val="none" w:sz="0" w:space="0" w:color="auto"/>
            <w:left w:val="none" w:sz="0" w:space="0" w:color="auto"/>
            <w:bottom w:val="none" w:sz="0" w:space="0" w:color="auto"/>
            <w:right w:val="none" w:sz="0" w:space="0" w:color="auto"/>
          </w:divBdr>
        </w:div>
        <w:div w:id="1746997809">
          <w:marLeft w:val="0"/>
          <w:marRight w:val="0"/>
          <w:marTop w:val="0"/>
          <w:marBottom w:val="0"/>
          <w:divBdr>
            <w:top w:val="none" w:sz="0" w:space="0" w:color="auto"/>
            <w:left w:val="none" w:sz="0" w:space="0" w:color="auto"/>
            <w:bottom w:val="none" w:sz="0" w:space="0" w:color="auto"/>
            <w:right w:val="none" w:sz="0" w:space="0" w:color="auto"/>
          </w:divBdr>
        </w:div>
        <w:div w:id="1777481105">
          <w:marLeft w:val="0"/>
          <w:marRight w:val="0"/>
          <w:marTop w:val="0"/>
          <w:marBottom w:val="0"/>
          <w:divBdr>
            <w:top w:val="none" w:sz="0" w:space="0" w:color="auto"/>
            <w:left w:val="none" w:sz="0" w:space="0" w:color="auto"/>
            <w:bottom w:val="none" w:sz="0" w:space="0" w:color="auto"/>
            <w:right w:val="none" w:sz="0" w:space="0" w:color="auto"/>
          </w:divBdr>
        </w:div>
        <w:div w:id="1780635451">
          <w:marLeft w:val="0"/>
          <w:marRight w:val="0"/>
          <w:marTop w:val="0"/>
          <w:marBottom w:val="0"/>
          <w:divBdr>
            <w:top w:val="none" w:sz="0" w:space="0" w:color="auto"/>
            <w:left w:val="none" w:sz="0" w:space="0" w:color="auto"/>
            <w:bottom w:val="none" w:sz="0" w:space="0" w:color="auto"/>
            <w:right w:val="none" w:sz="0" w:space="0" w:color="auto"/>
          </w:divBdr>
        </w:div>
        <w:div w:id="1952085696">
          <w:marLeft w:val="0"/>
          <w:marRight w:val="0"/>
          <w:marTop w:val="0"/>
          <w:marBottom w:val="0"/>
          <w:divBdr>
            <w:top w:val="none" w:sz="0" w:space="0" w:color="auto"/>
            <w:left w:val="none" w:sz="0" w:space="0" w:color="auto"/>
            <w:bottom w:val="none" w:sz="0" w:space="0" w:color="auto"/>
            <w:right w:val="none" w:sz="0" w:space="0" w:color="auto"/>
          </w:divBdr>
        </w:div>
        <w:div w:id="1959530651">
          <w:marLeft w:val="0"/>
          <w:marRight w:val="0"/>
          <w:marTop w:val="0"/>
          <w:marBottom w:val="0"/>
          <w:divBdr>
            <w:top w:val="none" w:sz="0" w:space="0" w:color="auto"/>
            <w:left w:val="none" w:sz="0" w:space="0" w:color="auto"/>
            <w:bottom w:val="none" w:sz="0" w:space="0" w:color="auto"/>
            <w:right w:val="none" w:sz="0" w:space="0" w:color="auto"/>
          </w:divBdr>
        </w:div>
        <w:div w:id="1986472329">
          <w:marLeft w:val="0"/>
          <w:marRight w:val="0"/>
          <w:marTop w:val="0"/>
          <w:marBottom w:val="0"/>
          <w:divBdr>
            <w:top w:val="none" w:sz="0" w:space="0" w:color="auto"/>
            <w:left w:val="none" w:sz="0" w:space="0" w:color="auto"/>
            <w:bottom w:val="none" w:sz="0" w:space="0" w:color="auto"/>
            <w:right w:val="none" w:sz="0" w:space="0" w:color="auto"/>
          </w:divBdr>
        </w:div>
        <w:div w:id="2101245644">
          <w:marLeft w:val="0"/>
          <w:marRight w:val="0"/>
          <w:marTop w:val="0"/>
          <w:marBottom w:val="0"/>
          <w:divBdr>
            <w:top w:val="none" w:sz="0" w:space="0" w:color="auto"/>
            <w:left w:val="none" w:sz="0" w:space="0" w:color="auto"/>
            <w:bottom w:val="none" w:sz="0" w:space="0" w:color="auto"/>
            <w:right w:val="none" w:sz="0" w:space="0" w:color="auto"/>
          </w:divBdr>
        </w:div>
      </w:divsChild>
    </w:div>
    <w:div w:id="1155799866">
      <w:bodyDiv w:val="1"/>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0"/>
          <w:divBdr>
            <w:top w:val="none" w:sz="0" w:space="0" w:color="auto"/>
            <w:left w:val="none" w:sz="0" w:space="0" w:color="auto"/>
            <w:bottom w:val="none" w:sz="0" w:space="0" w:color="auto"/>
            <w:right w:val="none" w:sz="0" w:space="0" w:color="auto"/>
          </w:divBdr>
          <w:divsChild>
            <w:div w:id="347297306">
              <w:marLeft w:val="0"/>
              <w:marRight w:val="0"/>
              <w:marTop w:val="0"/>
              <w:marBottom w:val="0"/>
              <w:divBdr>
                <w:top w:val="none" w:sz="0" w:space="0" w:color="auto"/>
                <w:left w:val="none" w:sz="0" w:space="0" w:color="auto"/>
                <w:bottom w:val="none" w:sz="0" w:space="0" w:color="auto"/>
                <w:right w:val="none" w:sz="0" w:space="0" w:color="auto"/>
              </w:divBdr>
              <w:divsChild>
                <w:div w:id="21758293">
                  <w:marLeft w:val="0"/>
                  <w:marRight w:val="0"/>
                  <w:marTop w:val="0"/>
                  <w:marBottom w:val="0"/>
                  <w:divBdr>
                    <w:top w:val="none" w:sz="0" w:space="0" w:color="auto"/>
                    <w:left w:val="none" w:sz="0" w:space="0" w:color="auto"/>
                    <w:bottom w:val="none" w:sz="0" w:space="0" w:color="auto"/>
                    <w:right w:val="none" w:sz="0" w:space="0" w:color="auto"/>
                  </w:divBdr>
                  <w:divsChild>
                    <w:div w:id="747844254">
                      <w:marLeft w:val="0"/>
                      <w:marRight w:val="0"/>
                      <w:marTop w:val="0"/>
                      <w:marBottom w:val="0"/>
                      <w:divBdr>
                        <w:top w:val="none" w:sz="0" w:space="0" w:color="auto"/>
                        <w:left w:val="none" w:sz="0" w:space="0" w:color="auto"/>
                        <w:bottom w:val="none" w:sz="0" w:space="0" w:color="auto"/>
                        <w:right w:val="none" w:sz="0" w:space="0" w:color="auto"/>
                      </w:divBdr>
                      <w:divsChild>
                        <w:div w:id="920412058">
                          <w:marLeft w:val="0"/>
                          <w:marRight w:val="0"/>
                          <w:marTop w:val="0"/>
                          <w:marBottom w:val="0"/>
                          <w:divBdr>
                            <w:top w:val="none" w:sz="0" w:space="0" w:color="auto"/>
                            <w:left w:val="none" w:sz="0" w:space="0" w:color="auto"/>
                            <w:bottom w:val="none" w:sz="0" w:space="0" w:color="auto"/>
                            <w:right w:val="none" w:sz="0" w:space="0" w:color="auto"/>
                          </w:divBdr>
                          <w:divsChild>
                            <w:div w:id="630867080">
                              <w:marLeft w:val="0"/>
                              <w:marRight w:val="0"/>
                              <w:marTop w:val="0"/>
                              <w:marBottom w:val="0"/>
                              <w:divBdr>
                                <w:top w:val="none" w:sz="0" w:space="0" w:color="auto"/>
                                <w:left w:val="none" w:sz="0" w:space="0" w:color="auto"/>
                                <w:bottom w:val="none" w:sz="0" w:space="0" w:color="auto"/>
                                <w:right w:val="none" w:sz="0" w:space="0" w:color="auto"/>
                              </w:divBdr>
                              <w:divsChild>
                                <w:div w:id="20560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636970">
      <w:bodyDiv w:val="1"/>
      <w:marLeft w:val="0"/>
      <w:marRight w:val="0"/>
      <w:marTop w:val="0"/>
      <w:marBottom w:val="0"/>
      <w:divBdr>
        <w:top w:val="none" w:sz="0" w:space="0" w:color="auto"/>
        <w:left w:val="none" w:sz="0" w:space="0" w:color="auto"/>
        <w:bottom w:val="none" w:sz="0" w:space="0" w:color="auto"/>
        <w:right w:val="none" w:sz="0" w:space="0" w:color="auto"/>
      </w:divBdr>
      <w:divsChild>
        <w:div w:id="855076574">
          <w:marLeft w:val="0"/>
          <w:marRight w:val="0"/>
          <w:marTop w:val="0"/>
          <w:marBottom w:val="0"/>
          <w:divBdr>
            <w:top w:val="none" w:sz="0" w:space="0" w:color="auto"/>
            <w:left w:val="none" w:sz="0" w:space="0" w:color="auto"/>
            <w:bottom w:val="none" w:sz="0" w:space="0" w:color="auto"/>
            <w:right w:val="none" w:sz="0" w:space="0" w:color="auto"/>
          </w:divBdr>
          <w:divsChild>
            <w:div w:id="157306340">
              <w:marLeft w:val="0"/>
              <w:marRight w:val="0"/>
              <w:marTop w:val="0"/>
              <w:marBottom w:val="0"/>
              <w:divBdr>
                <w:top w:val="none" w:sz="0" w:space="0" w:color="auto"/>
                <w:left w:val="none" w:sz="0" w:space="0" w:color="auto"/>
                <w:bottom w:val="none" w:sz="0" w:space="0" w:color="auto"/>
                <w:right w:val="none" w:sz="0" w:space="0" w:color="auto"/>
              </w:divBdr>
            </w:div>
            <w:div w:id="366031568">
              <w:marLeft w:val="0"/>
              <w:marRight w:val="0"/>
              <w:marTop w:val="0"/>
              <w:marBottom w:val="0"/>
              <w:divBdr>
                <w:top w:val="none" w:sz="0" w:space="0" w:color="auto"/>
                <w:left w:val="none" w:sz="0" w:space="0" w:color="auto"/>
                <w:bottom w:val="none" w:sz="0" w:space="0" w:color="auto"/>
                <w:right w:val="none" w:sz="0" w:space="0" w:color="auto"/>
              </w:divBdr>
            </w:div>
            <w:div w:id="777529117">
              <w:marLeft w:val="0"/>
              <w:marRight w:val="0"/>
              <w:marTop w:val="0"/>
              <w:marBottom w:val="0"/>
              <w:divBdr>
                <w:top w:val="none" w:sz="0" w:space="0" w:color="auto"/>
                <w:left w:val="none" w:sz="0" w:space="0" w:color="auto"/>
                <w:bottom w:val="none" w:sz="0" w:space="0" w:color="auto"/>
                <w:right w:val="none" w:sz="0" w:space="0" w:color="auto"/>
              </w:divBdr>
            </w:div>
            <w:div w:id="1070424027">
              <w:marLeft w:val="0"/>
              <w:marRight w:val="0"/>
              <w:marTop w:val="0"/>
              <w:marBottom w:val="0"/>
              <w:divBdr>
                <w:top w:val="none" w:sz="0" w:space="0" w:color="auto"/>
                <w:left w:val="none" w:sz="0" w:space="0" w:color="auto"/>
                <w:bottom w:val="none" w:sz="0" w:space="0" w:color="auto"/>
                <w:right w:val="none" w:sz="0" w:space="0" w:color="auto"/>
              </w:divBdr>
            </w:div>
            <w:div w:id="1664235947">
              <w:marLeft w:val="0"/>
              <w:marRight w:val="0"/>
              <w:marTop w:val="0"/>
              <w:marBottom w:val="0"/>
              <w:divBdr>
                <w:top w:val="none" w:sz="0" w:space="0" w:color="auto"/>
                <w:left w:val="none" w:sz="0" w:space="0" w:color="auto"/>
                <w:bottom w:val="none" w:sz="0" w:space="0" w:color="auto"/>
                <w:right w:val="none" w:sz="0" w:space="0" w:color="auto"/>
              </w:divBdr>
            </w:div>
            <w:div w:id="1717968842">
              <w:marLeft w:val="0"/>
              <w:marRight w:val="0"/>
              <w:marTop w:val="0"/>
              <w:marBottom w:val="0"/>
              <w:divBdr>
                <w:top w:val="none" w:sz="0" w:space="0" w:color="auto"/>
                <w:left w:val="none" w:sz="0" w:space="0" w:color="auto"/>
                <w:bottom w:val="none" w:sz="0" w:space="0" w:color="auto"/>
                <w:right w:val="none" w:sz="0" w:space="0" w:color="auto"/>
              </w:divBdr>
            </w:div>
            <w:div w:id="1819953772">
              <w:marLeft w:val="0"/>
              <w:marRight w:val="0"/>
              <w:marTop w:val="0"/>
              <w:marBottom w:val="0"/>
              <w:divBdr>
                <w:top w:val="none" w:sz="0" w:space="0" w:color="auto"/>
                <w:left w:val="none" w:sz="0" w:space="0" w:color="auto"/>
                <w:bottom w:val="none" w:sz="0" w:space="0" w:color="auto"/>
                <w:right w:val="none" w:sz="0" w:space="0" w:color="auto"/>
              </w:divBdr>
            </w:div>
            <w:div w:id="19891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0AD4A1DD-34C5-4857-8199-309CEE821647}"/>
</file>

<file path=customXml/itemProps2.xml><?xml version="1.0" encoding="utf-8"?>
<ds:datastoreItem xmlns:ds="http://schemas.openxmlformats.org/officeDocument/2006/customXml" ds:itemID="{98E6A67B-6D0C-4803-975A-F60F9499E0F7}"/>
</file>

<file path=customXml/itemProps3.xml><?xml version="1.0" encoding="utf-8"?>
<ds:datastoreItem xmlns:ds="http://schemas.openxmlformats.org/officeDocument/2006/customXml" ds:itemID="{098EB33C-631F-46A7-96D7-B0D0ACD12449}"/>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vt:lpstr>
    </vt:vector>
  </TitlesOfParts>
  <Company>avinternational</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ctroutman</dc:creator>
  <cp:keywords/>
  <dc:description/>
  <cp:lastModifiedBy>Egan, Daniel</cp:lastModifiedBy>
  <cp:revision>2</cp:revision>
  <cp:lastPrinted>2007-04-24T17:49:00Z</cp:lastPrinted>
  <dcterms:created xsi:type="dcterms:W3CDTF">2016-12-02T16:45:00Z</dcterms:created>
  <dcterms:modified xsi:type="dcterms:W3CDTF">2016-12-02T16:45:00Z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2100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