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D5F5A" w14:textId="2B2C7947" w:rsidR="009456B1" w:rsidRPr="009456B1" w:rsidRDefault="009456B1" w:rsidP="009456B1">
      <w:pPr>
        <w:jc w:val="right"/>
        <w:rPr>
          <w:rFonts w:ascii="Verdana" w:hAnsi="Verdana"/>
          <w:bCs/>
          <w:sz w:val="18"/>
          <w:szCs w:val="18"/>
        </w:rPr>
      </w:pPr>
      <w:r>
        <w:rPr>
          <w:rFonts w:ascii="Verdana" w:hAnsi="Verdana"/>
          <w:bCs/>
          <w:sz w:val="18"/>
          <w:szCs w:val="18"/>
        </w:rPr>
        <w:t>Updated 07/19/2019</w:t>
      </w:r>
      <w:bookmarkStart w:id="0" w:name="_GoBack"/>
      <w:bookmarkEnd w:id="0"/>
    </w:p>
    <w:p w14:paraId="5C1EFAF4" w14:textId="6AB0DDE4" w:rsidR="00990517" w:rsidRPr="00092370" w:rsidRDefault="004F660A" w:rsidP="004F660A">
      <w:pPr>
        <w:jc w:val="center"/>
        <w:rPr>
          <w:rFonts w:ascii="Verdana" w:hAnsi="Verdana"/>
          <w:b/>
          <w:sz w:val="28"/>
        </w:rPr>
      </w:pPr>
      <w:r w:rsidRPr="00092370">
        <w:rPr>
          <w:rFonts w:ascii="Verdana" w:hAnsi="Verdana"/>
          <w:b/>
          <w:sz w:val="28"/>
        </w:rPr>
        <w:t>Out of Sync Quota Resource Guide</w:t>
      </w:r>
    </w:p>
    <w:p w14:paraId="2B8E5BA7" w14:textId="3D497ADF" w:rsidR="00F750C6" w:rsidRPr="00092370" w:rsidRDefault="004F660A">
      <w:pPr>
        <w:rPr>
          <w:rFonts w:ascii="Verdana" w:hAnsi="Verdana"/>
          <w:sz w:val="20"/>
        </w:rPr>
      </w:pPr>
      <w:r w:rsidRPr="00092370">
        <w:rPr>
          <w:rFonts w:ascii="Verdana" w:hAnsi="Verdana"/>
          <w:sz w:val="20"/>
        </w:rPr>
        <w:t xml:space="preserve">This guide provides information regarding the generation and research of </w:t>
      </w:r>
      <w:r w:rsidR="006411E2" w:rsidRPr="00092370">
        <w:rPr>
          <w:rFonts w:ascii="Verdana" w:hAnsi="Verdana"/>
          <w:sz w:val="20"/>
        </w:rPr>
        <w:t>O</w:t>
      </w:r>
      <w:r w:rsidRPr="00092370">
        <w:rPr>
          <w:rFonts w:ascii="Verdana" w:hAnsi="Verdana"/>
          <w:sz w:val="20"/>
        </w:rPr>
        <w:t xml:space="preserve">ut of </w:t>
      </w:r>
      <w:r w:rsidR="006411E2" w:rsidRPr="00092370">
        <w:rPr>
          <w:rFonts w:ascii="Verdana" w:hAnsi="Verdana"/>
          <w:sz w:val="20"/>
        </w:rPr>
        <w:t>S</w:t>
      </w:r>
      <w:r w:rsidRPr="00092370">
        <w:rPr>
          <w:rFonts w:ascii="Verdana" w:hAnsi="Verdana"/>
          <w:sz w:val="20"/>
        </w:rPr>
        <w:t xml:space="preserve">ync </w:t>
      </w:r>
      <w:r w:rsidR="006411E2" w:rsidRPr="00092370">
        <w:rPr>
          <w:rFonts w:ascii="Verdana" w:hAnsi="Verdana"/>
          <w:sz w:val="20"/>
        </w:rPr>
        <w:t>Q</w:t>
      </w:r>
      <w:r w:rsidRPr="00092370">
        <w:rPr>
          <w:rFonts w:ascii="Verdana" w:hAnsi="Verdana"/>
          <w:sz w:val="20"/>
        </w:rPr>
        <w:t xml:space="preserve">uota error messages </w:t>
      </w:r>
      <w:r w:rsidR="00BC4362" w:rsidRPr="00092370">
        <w:rPr>
          <w:rFonts w:ascii="Verdana" w:hAnsi="Verdana"/>
          <w:sz w:val="20"/>
        </w:rPr>
        <w:t>which</w:t>
      </w:r>
      <w:r w:rsidRPr="00092370">
        <w:rPr>
          <w:rFonts w:ascii="Verdana" w:hAnsi="Verdana"/>
          <w:sz w:val="20"/>
        </w:rPr>
        <w:t xml:space="preserve"> appear on the Time Evaluation Messages Display (Y_DC1_32000599).</w:t>
      </w:r>
    </w:p>
    <w:p w14:paraId="46FBA204" w14:textId="78B7D89E" w:rsidR="00BC4362" w:rsidRPr="009C2ED4" w:rsidRDefault="00BC4362">
      <w:pPr>
        <w:rPr>
          <w:rFonts w:ascii="Verdana" w:hAnsi="Verdana"/>
        </w:rPr>
      </w:pPr>
      <w:r w:rsidRPr="00092370">
        <w:rPr>
          <w:rFonts w:ascii="Verdana" w:hAnsi="Verdana"/>
          <w:sz w:val="20"/>
        </w:rPr>
        <w:t xml:space="preserve">The review and resolution of out of sync errors is primarily a time advisor function.  </w:t>
      </w:r>
    </w:p>
    <w:p w14:paraId="0F5ED68F" w14:textId="77777777" w:rsidR="00F750C6" w:rsidRPr="009C2ED4" w:rsidRDefault="00F750C6">
      <w:pPr>
        <w:rPr>
          <w:rFonts w:ascii="Verdana" w:hAnsi="Verdana"/>
        </w:rPr>
      </w:pPr>
    </w:p>
    <w:p w14:paraId="4459EAF7" w14:textId="77777777" w:rsidR="00F750C6" w:rsidRPr="00092370" w:rsidRDefault="00F750C6">
      <w:pPr>
        <w:rPr>
          <w:rFonts w:ascii="Verdana" w:hAnsi="Verdana"/>
          <w:b/>
          <w:u w:val="single"/>
        </w:rPr>
      </w:pPr>
      <w:r w:rsidRPr="00092370">
        <w:rPr>
          <w:rFonts w:ascii="Verdana" w:hAnsi="Verdana"/>
          <w:b/>
          <w:u w:val="single"/>
        </w:rPr>
        <w:t>Table of Contents</w:t>
      </w:r>
    </w:p>
    <w:p w14:paraId="4897D65A" w14:textId="14603C84" w:rsidR="00F750C6" w:rsidRDefault="00F750C6" w:rsidP="00F750C6">
      <w:pPr>
        <w:pStyle w:val="ListParagraph"/>
        <w:numPr>
          <w:ilvl w:val="0"/>
          <w:numId w:val="5"/>
        </w:numPr>
        <w:rPr>
          <w:rFonts w:ascii="Verdana" w:hAnsi="Verdana"/>
          <w:sz w:val="20"/>
        </w:rPr>
      </w:pPr>
      <w:r w:rsidRPr="00092370">
        <w:rPr>
          <w:rFonts w:ascii="Verdana" w:hAnsi="Verdana"/>
          <w:sz w:val="20"/>
        </w:rPr>
        <w:t>Introduction</w:t>
      </w:r>
    </w:p>
    <w:p w14:paraId="4AFE3E83" w14:textId="7FF1FFF9" w:rsidR="00DD5253" w:rsidRPr="00DD5253" w:rsidRDefault="00DD5253" w:rsidP="00DD5253">
      <w:pPr>
        <w:pStyle w:val="ListParagraph"/>
        <w:numPr>
          <w:ilvl w:val="0"/>
          <w:numId w:val="5"/>
        </w:numPr>
        <w:rPr>
          <w:rFonts w:ascii="Verdana" w:hAnsi="Verdana"/>
          <w:sz w:val="20"/>
        </w:rPr>
      </w:pPr>
      <w:r>
        <w:rPr>
          <w:rFonts w:ascii="Verdana" w:hAnsi="Verdana"/>
          <w:sz w:val="20"/>
        </w:rPr>
        <w:t>A Note Regarding Extension Quotas</w:t>
      </w:r>
    </w:p>
    <w:p w14:paraId="0407259F" w14:textId="14C72D2E" w:rsidR="00F750C6" w:rsidRPr="00092370" w:rsidRDefault="00BC4362" w:rsidP="00F750C6">
      <w:pPr>
        <w:pStyle w:val="ListParagraph"/>
        <w:numPr>
          <w:ilvl w:val="0"/>
          <w:numId w:val="5"/>
        </w:numPr>
        <w:rPr>
          <w:rFonts w:ascii="Verdana" w:hAnsi="Verdana"/>
          <w:sz w:val="20"/>
        </w:rPr>
      </w:pPr>
      <w:r w:rsidRPr="00092370">
        <w:rPr>
          <w:rFonts w:ascii="Verdana" w:hAnsi="Verdana"/>
          <w:sz w:val="20"/>
        </w:rPr>
        <w:t>Why</w:t>
      </w:r>
      <w:r w:rsidR="00F750C6" w:rsidRPr="00092370">
        <w:rPr>
          <w:rFonts w:ascii="Verdana" w:hAnsi="Verdana"/>
          <w:sz w:val="20"/>
        </w:rPr>
        <w:t xml:space="preserve"> Out of Sync Quota </w:t>
      </w:r>
      <w:r w:rsidR="00E14E11">
        <w:rPr>
          <w:rFonts w:ascii="Verdana" w:hAnsi="Verdana"/>
          <w:sz w:val="20"/>
        </w:rPr>
        <w:t>Errors</w:t>
      </w:r>
      <w:r w:rsidR="00E14E11" w:rsidRPr="00092370">
        <w:rPr>
          <w:rFonts w:ascii="Verdana" w:hAnsi="Verdana"/>
          <w:sz w:val="20"/>
        </w:rPr>
        <w:t xml:space="preserve"> </w:t>
      </w:r>
      <w:r w:rsidRPr="00092370">
        <w:rPr>
          <w:rFonts w:ascii="Verdana" w:hAnsi="Verdana"/>
          <w:sz w:val="20"/>
        </w:rPr>
        <w:t>Occur</w:t>
      </w:r>
    </w:p>
    <w:p w14:paraId="213AFFF5" w14:textId="3BB044DB" w:rsidR="00F750C6" w:rsidRDefault="00F750C6" w:rsidP="00F750C6">
      <w:pPr>
        <w:pStyle w:val="ListParagraph"/>
        <w:numPr>
          <w:ilvl w:val="0"/>
          <w:numId w:val="5"/>
        </w:numPr>
        <w:rPr>
          <w:rFonts w:ascii="Verdana" w:hAnsi="Verdana"/>
          <w:sz w:val="20"/>
        </w:rPr>
      </w:pPr>
      <w:r w:rsidRPr="00092370">
        <w:rPr>
          <w:rFonts w:ascii="Verdana" w:hAnsi="Verdana"/>
          <w:sz w:val="20"/>
        </w:rPr>
        <w:t>Research Examples</w:t>
      </w:r>
    </w:p>
    <w:p w14:paraId="6F7A2082" w14:textId="4A4EF72B" w:rsidR="00F750C6" w:rsidRPr="00092370" w:rsidRDefault="00F750C6" w:rsidP="00F750C6">
      <w:pPr>
        <w:pStyle w:val="ListParagraph"/>
        <w:numPr>
          <w:ilvl w:val="0"/>
          <w:numId w:val="5"/>
        </w:numPr>
        <w:rPr>
          <w:rFonts w:ascii="Verdana" w:hAnsi="Verdana"/>
          <w:sz w:val="20"/>
        </w:rPr>
      </w:pPr>
      <w:r w:rsidRPr="00092370">
        <w:rPr>
          <w:rFonts w:ascii="Verdana" w:hAnsi="Verdana"/>
          <w:sz w:val="20"/>
        </w:rPr>
        <w:t>When and Where to Go for Help</w:t>
      </w:r>
    </w:p>
    <w:p w14:paraId="109132DB" w14:textId="75DBDB00" w:rsidR="00BC4362" w:rsidRDefault="00BC4362" w:rsidP="00F750C6">
      <w:pPr>
        <w:pStyle w:val="ListParagraph"/>
        <w:numPr>
          <w:ilvl w:val="0"/>
          <w:numId w:val="5"/>
        </w:numPr>
        <w:rPr>
          <w:rFonts w:ascii="Verdana" w:hAnsi="Verdana"/>
          <w:sz w:val="20"/>
        </w:rPr>
      </w:pPr>
      <w:r w:rsidRPr="00092370">
        <w:rPr>
          <w:rFonts w:ascii="Verdana" w:hAnsi="Verdana"/>
          <w:sz w:val="20"/>
        </w:rPr>
        <w:t>Historical Information</w:t>
      </w:r>
    </w:p>
    <w:p w14:paraId="0E6D822B" w14:textId="3B928DFB" w:rsidR="008470A4" w:rsidRDefault="008470A4" w:rsidP="00F750C6">
      <w:pPr>
        <w:pStyle w:val="ListParagraph"/>
        <w:numPr>
          <w:ilvl w:val="0"/>
          <w:numId w:val="5"/>
        </w:numPr>
        <w:rPr>
          <w:rFonts w:ascii="Verdana" w:hAnsi="Verdana"/>
          <w:sz w:val="20"/>
        </w:rPr>
      </w:pPr>
      <w:r>
        <w:rPr>
          <w:rFonts w:ascii="Verdana" w:hAnsi="Verdana"/>
          <w:sz w:val="20"/>
        </w:rPr>
        <w:t>Appendix 1 – Comparing Actual and Anticipated Quotas/PT_Bal00 Day Balances</w:t>
      </w:r>
    </w:p>
    <w:p w14:paraId="584745B3" w14:textId="77777777" w:rsidR="005E7F65" w:rsidRPr="00730B96" w:rsidRDefault="005E7F65" w:rsidP="00730B96">
      <w:pPr>
        <w:rPr>
          <w:rFonts w:ascii="Verdana" w:hAnsi="Verdana"/>
          <w:sz w:val="20"/>
        </w:rPr>
      </w:pPr>
    </w:p>
    <w:p w14:paraId="2D47ED07" w14:textId="77777777" w:rsidR="00BC4362" w:rsidRPr="00714B99" w:rsidRDefault="00F750C6" w:rsidP="00714B99">
      <w:pPr>
        <w:rPr>
          <w:rFonts w:ascii="Verdana" w:hAnsi="Verdana"/>
          <w:u w:val="single"/>
        </w:rPr>
      </w:pPr>
      <w:r w:rsidRPr="00714B99">
        <w:rPr>
          <w:rFonts w:ascii="Verdana" w:hAnsi="Verdana"/>
          <w:b/>
          <w:u w:val="single"/>
        </w:rPr>
        <w:t xml:space="preserve">Introduction </w:t>
      </w:r>
    </w:p>
    <w:p w14:paraId="46DB7CD7" w14:textId="60F87C29" w:rsidR="004F660A" w:rsidRPr="00092370" w:rsidRDefault="00580D90" w:rsidP="00BC4362">
      <w:pPr>
        <w:rPr>
          <w:rFonts w:ascii="Verdana" w:hAnsi="Verdana"/>
          <w:sz w:val="20"/>
        </w:rPr>
      </w:pPr>
      <w:r w:rsidRPr="00092370">
        <w:rPr>
          <w:rFonts w:ascii="Verdana" w:hAnsi="Verdana"/>
          <w:sz w:val="20"/>
        </w:rPr>
        <w:t>Out of Sync Quota</w:t>
      </w:r>
      <w:r w:rsidR="004F660A" w:rsidRPr="00092370">
        <w:rPr>
          <w:rFonts w:ascii="Verdana" w:hAnsi="Verdana"/>
          <w:sz w:val="20"/>
        </w:rPr>
        <w:t xml:space="preserve"> messages generate on the last day of the leave calendar year when there is a positive or negative (+/-) difference of greater than .10 between an employee’s anticipated and actual annual and/or sick </w:t>
      </w:r>
      <w:r w:rsidR="00B85DD3" w:rsidRPr="00DD5253">
        <w:rPr>
          <w:rFonts w:ascii="Verdana" w:hAnsi="Verdana"/>
          <w:sz w:val="20"/>
        </w:rPr>
        <w:t>quotas</w:t>
      </w:r>
      <w:r w:rsidR="00B85DD3" w:rsidRPr="00B85DD3">
        <w:rPr>
          <w:rFonts w:ascii="Verdana" w:hAnsi="Verdana"/>
          <w:sz w:val="16"/>
        </w:rPr>
        <w:t>.</w:t>
      </w:r>
      <w:r w:rsidR="00B85DD3">
        <w:rPr>
          <w:rFonts w:ascii="Verdana" w:hAnsi="Verdana"/>
          <w:sz w:val="16"/>
        </w:rPr>
        <w:t xml:space="preserve"> </w:t>
      </w:r>
      <w:r w:rsidR="00B85DD3" w:rsidRPr="00B85DD3">
        <w:rPr>
          <w:rFonts w:ascii="Verdana" w:hAnsi="Verdana"/>
          <w:sz w:val="20"/>
        </w:rPr>
        <w:t>*</w:t>
      </w:r>
      <w:r w:rsidR="00E14E11" w:rsidRPr="00DD5253">
        <w:rPr>
          <w:rFonts w:ascii="Verdana" w:hAnsi="Verdana"/>
          <w:sz w:val="20"/>
        </w:rPr>
        <w:t xml:space="preserve">  These messages are true errors, not warnings, and could have an impact on an employee’s ability to request leave.  Therefore, they should be reviewed and corrected as soon as possible.</w:t>
      </w:r>
    </w:p>
    <w:p w14:paraId="6D51261C" w14:textId="224107B0" w:rsidR="004F660A" w:rsidRPr="00092370" w:rsidRDefault="004F660A" w:rsidP="004F660A">
      <w:pPr>
        <w:rPr>
          <w:rFonts w:ascii="Verdana" w:hAnsi="Verdana"/>
          <w:sz w:val="20"/>
        </w:rPr>
      </w:pPr>
      <w:r w:rsidRPr="00092370">
        <w:rPr>
          <w:rFonts w:ascii="Verdana" w:hAnsi="Verdana"/>
          <w:sz w:val="20"/>
        </w:rPr>
        <w:t xml:space="preserve">One or </w:t>
      </w:r>
      <w:r w:rsidR="00331A79" w:rsidRPr="00092370">
        <w:rPr>
          <w:rFonts w:ascii="Verdana" w:hAnsi="Verdana"/>
          <w:sz w:val="20"/>
        </w:rPr>
        <w:t>both error</w:t>
      </w:r>
      <w:r w:rsidR="00E14E11">
        <w:rPr>
          <w:rFonts w:ascii="Verdana" w:hAnsi="Verdana"/>
          <w:sz w:val="20"/>
        </w:rPr>
        <w:t xml:space="preserve"> </w:t>
      </w:r>
      <w:r w:rsidRPr="00092370">
        <w:rPr>
          <w:rFonts w:ascii="Verdana" w:hAnsi="Verdana"/>
          <w:sz w:val="20"/>
        </w:rPr>
        <w:t>messages below may appear for an employee.</w:t>
      </w:r>
    </w:p>
    <w:p w14:paraId="5D2FF07D" w14:textId="77777777" w:rsidR="004F660A" w:rsidRPr="00092370" w:rsidRDefault="004F660A" w:rsidP="004F660A">
      <w:pPr>
        <w:numPr>
          <w:ilvl w:val="0"/>
          <w:numId w:val="1"/>
        </w:numPr>
        <w:spacing w:after="0" w:line="240" w:lineRule="auto"/>
        <w:rPr>
          <w:rFonts w:ascii="Verdana" w:hAnsi="Verdana" w:cs="Verdana"/>
          <w:sz w:val="20"/>
          <w:szCs w:val="20"/>
        </w:rPr>
      </w:pPr>
      <w:r w:rsidRPr="00092370">
        <w:rPr>
          <w:rFonts w:ascii="Verdana" w:hAnsi="Verdana" w:cs="Verdana"/>
          <w:sz w:val="20"/>
          <w:szCs w:val="20"/>
        </w:rPr>
        <w:t xml:space="preserve">PB – Out of Sync Annual Quota 10/11 </w:t>
      </w:r>
    </w:p>
    <w:p w14:paraId="1329D00B" w14:textId="77777777" w:rsidR="004F660A" w:rsidRPr="00092370" w:rsidRDefault="004F660A" w:rsidP="004F660A">
      <w:pPr>
        <w:numPr>
          <w:ilvl w:val="0"/>
          <w:numId w:val="1"/>
        </w:numPr>
        <w:spacing w:after="0" w:line="240" w:lineRule="auto"/>
        <w:rPr>
          <w:rFonts w:ascii="Verdana" w:hAnsi="Verdana" w:cs="Verdana"/>
          <w:sz w:val="20"/>
          <w:szCs w:val="20"/>
        </w:rPr>
      </w:pPr>
      <w:r w:rsidRPr="00092370">
        <w:rPr>
          <w:rFonts w:ascii="Verdana" w:hAnsi="Verdana" w:cs="Verdana"/>
          <w:sz w:val="20"/>
          <w:szCs w:val="20"/>
        </w:rPr>
        <w:t>PC – Out of Sync Sick Quota 20/21</w:t>
      </w:r>
    </w:p>
    <w:p w14:paraId="67C81FC7" w14:textId="77777777" w:rsidR="00B134B7" w:rsidRDefault="00B134B7" w:rsidP="002730E8">
      <w:pPr>
        <w:spacing w:after="0" w:line="240" w:lineRule="auto"/>
        <w:rPr>
          <w:rFonts w:ascii="Verdana" w:hAnsi="Verdana" w:cs="Verdana"/>
          <w:sz w:val="20"/>
          <w:szCs w:val="20"/>
        </w:rPr>
      </w:pPr>
    </w:p>
    <w:p w14:paraId="65322B4D" w14:textId="1EA37B70" w:rsidR="00331A79" w:rsidRPr="00092370" w:rsidRDefault="004F3D9C" w:rsidP="002730E8">
      <w:pPr>
        <w:spacing w:after="0" w:line="240" w:lineRule="auto"/>
        <w:rPr>
          <w:rFonts w:ascii="Verdana" w:hAnsi="Verdana" w:cs="Verdana"/>
          <w:sz w:val="20"/>
          <w:szCs w:val="20"/>
        </w:rPr>
      </w:pPr>
      <w:r w:rsidRPr="00DD5253">
        <w:rPr>
          <w:rFonts w:ascii="Verdana" w:hAnsi="Verdana" w:cs="Verdana"/>
          <w:sz w:val="20"/>
          <w:szCs w:val="20"/>
        </w:rPr>
        <w:t>If left uncorrected, a</w:t>
      </w:r>
      <w:r w:rsidR="00E14E11" w:rsidRPr="00DD5253">
        <w:rPr>
          <w:rFonts w:ascii="Verdana" w:hAnsi="Verdana" w:cs="Verdana"/>
          <w:sz w:val="20"/>
          <w:szCs w:val="20"/>
        </w:rPr>
        <w:t xml:space="preserve">n </w:t>
      </w:r>
      <w:r w:rsidR="00B134B7" w:rsidRPr="00DD5253">
        <w:rPr>
          <w:rFonts w:ascii="Verdana" w:hAnsi="Verdana" w:cs="Verdana"/>
          <w:sz w:val="20"/>
          <w:szCs w:val="20"/>
        </w:rPr>
        <w:t xml:space="preserve">out of sync quota </w:t>
      </w:r>
      <w:r w:rsidR="00E14E11" w:rsidRPr="00DD5253">
        <w:rPr>
          <w:rFonts w:ascii="Verdana" w:hAnsi="Verdana" w:cs="Verdana"/>
          <w:sz w:val="20"/>
          <w:szCs w:val="20"/>
        </w:rPr>
        <w:t>error</w:t>
      </w:r>
      <w:r w:rsidRPr="00DD5253">
        <w:rPr>
          <w:rFonts w:ascii="Verdana" w:hAnsi="Verdana" w:cs="Verdana"/>
          <w:sz w:val="20"/>
          <w:szCs w:val="20"/>
        </w:rPr>
        <w:t xml:space="preserve"> message will continue to generate at the end of each subsequent leave calendar year.</w:t>
      </w:r>
      <w:r w:rsidR="00E14E11" w:rsidRPr="00DD5253">
        <w:rPr>
          <w:rFonts w:ascii="Verdana" w:hAnsi="Verdana" w:cs="Verdana"/>
          <w:sz w:val="20"/>
          <w:szCs w:val="20"/>
        </w:rPr>
        <w:t xml:space="preserve">  The value of the out of sync errors may differ from year to year since an out of sync error can have multiple causes across multiple years.</w:t>
      </w:r>
      <w:r w:rsidR="003C5F79" w:rsidRPr="00DD5253">
        <w:rPr>
          <w:rFonts w:ascii="Verdana" w:hAnsi="Verdana" w:cs="Verdana"/>
          <w:sz w:val="20"/>
          <w:szCs w:val="20"/>
        </w:rPr>
        <w:t xml:space="preserve">  Therefore, research should always begin with the earliest dated error.</w:t>
      </w:r>
    </w:p>
    <w:p w14:paraId="52E833C8" w14:textId="77777777" w:rsidR="003C5F79" w:rsidRPr="00092370" w:rsidRDefault="003C5F79" w:rsidP="004F660A">
      <w:pPr>
        <w:spacing w:after="0" w:line="240" w:lineRule="auto"/>
        <w:rPr>
          <w:rFonts w:ascii="Verdana" w:hAnsi="Verdana" w:cs="Verdana"/>
          <w:sz w:val="20"/>
          <w:szCs w:val="20"/>
        </w:rPr>
      </w:pPr>
    </w:p>
    <w:p w14:paraId="311761BD" w14:textId="6744A0CD" w:rsidR="003C5F79" w:rsidRPr="00092370" w:rsidRDefault="00DD5253" w:rsidP="004F660A">
      <w:pPr>
        <w:spacing w:after="0" w:line="240" w:lineRule="auto"/>
        <w:rPr>
          <w:rFonts w:ascii="Verdana" w:hAnsi="Verdana" w:cs="Verdana"/>
          <w:sz w:val="20"/>
          <w:szCs w:val="20"/>
        </w:rPr>
      </w:pPr>
      <w:r w:rsidRPr="00DD5253">
        <w:rPr>
          <w:rFonts w:ascii="Verdana" w:hAnsi="Verdana" w:cs="Verdana"/>
          <w:sz w:val="20"/>
          <w:szCs w:val="20"/>
        </w:rPr>
        <w:t>Note:</w:t>
      </w:r>
      <w:r>
        <w:rPr>
          <w:rFonts w:ascii="Verdana" w:hAnsi="Verdana" w:cs="Verdana"/>
          <w:sz w:val="20"/>
          <w:szCs w:val="20"/>
        </w:rPr>
        <w:t xml:space="preserve"> </w:t>
      </w:r>
      <w:r w:rsidR="003C5F79" w:rsidRPr="00092370">
        <w:rPr>
          <w:rFonts w:ascii="Verdana" w:hAnsi="Verdana" w:cs="Verdana"/>
          <w:sz w:val="20"/>
          <w:szCs w:val="20"/>
        </w:rPr>
        <w:t xml:space="preserve">Although an out of sync quota </w:t>
      </w:r>
      <w:r w:rsidR="00E14E11">
        <w:rPr>
          <w:rFonts w:ascii="Verdana" w:hAnsi="Verdana" w:cs="Verdana"/>
          <w:sz w:val="20"/>
          <w:szCs w:val="20"/>
        </w:rPr>
        <w:t>error</w:t>
      </w:r>
      <w:r w:rsidR="00E14E11" w:rsidRPr="00092370">
        <w:rPr>
          <w:rFonts w:ascii="Verdana" w:hAnsi="Verdana" w:cs="Verdana"/>
          <w:sz w:val="20"/>
          <w:szCs w:val="20"/>
        </w:rPr>
        <w:t xml:space="preserve"> </w:t>
      </w:r>
      <w:r w:rsidR="003C5F79" w:rsidRPr="00092370">
        <w:rPr>
          <w:rFonts w:ascii="Verdana" w:hAnsi="Verdana" w:cs="Verdana"/>
          <w:sz w:val="20"/>
          <w:szCs w:val="20"/>
        </w:rPr>
        <w:t>may generate in one leave calendar year, the cause of the error may have occurred in a prior leave calendar year</w:t>
      </w:r>
      <w:r w:rsidR="00E14E11">
        <w:rPr>
          <w:rFonts w:ascii="Verdana" w:hAnsi="Verdana" w:cs="Verdana"/>
          <w:sz w:val="20"/>
          <w:szCs w:val="20"/>
        </w:rPr>
        <w:t>(s)</w:t>
      </w:r>
      <w:r w:rsidR="003C5F79" w:rsidRPr="00092370">
        <w:rPr>
          <w:rFonts w:ascii="Verdana" w:hAnsi="Verdana" w:cs="Verdana"/>
          <w:sz w:val="20"/>
          <w:szCs w:val="20"/>
        </w:rPr>
        <w:t>.</w:t>
      </w:r>
    </w:p>
    <w:p w14:paraId="690D6095" w14:textId="77777777" w:rsidR="003C5F79" w:rsidRPr="00092370" w:rsidRDefault="003C5F79" w:rsidP="004F660A">
      <w:pPr>
        <w:spacing w:after="0" w:line="240" w:lineRule="auto"/>
        <w:rPr>
          <w:rFonts w:ascii="Verdana" w:hAnsi="Verdana" w:cs="Verdana"/>
          <w:sz w:val="20"/>
          <w:szCs w:val="20"/>
        </w:rPr>
      </w:pPr>
    </w:p>
    <w:p w14:paraId="2030656A" w14:textId="2E7F8FD1" w:rsidR="00DD5253" w:rsidRDefault="003C5F79" w:rsidP="00BC4362">
      <w:pPr>
        <w:spacing w:after="0" w:line="240" w:lineRule="auto"/>
        <w:rPr>
          <w:rFonts w:ascii="Verdana" w:hAnsi="Verdana" w:cs="Verdana"/>
          <w:sz w:val="20"/>
          <w:szCs w:val="20"/>
        </w:rPr>
      </w:pPr>
      <w:r w:rsidRPr="00092370">
        <w:rPr>
          <w:rFonts w:ascii="Verdana" w:hAnsi="Verdana" w:cs="Verdana"/>
          <w:sz w:val="20"/>
          <w:szCs w:val="20"/>
        </w:rPr>
        <w:t xml:space="preserve">Time evaluation </w:t>
      </w:r>
      <w:r w:rsidR="00E14E11">
        <w:rPr>
          <w:rFonts w:ascii="Verdana" w:hAnsi="Verdana" w:cs="Verdana"/>
          <w:sz w:val="20"/>
          <w:szCs w:val="20"/>
        </w:rPr>
        <w:t>must be run</w:t>
      </w:r>
      <w:r w:rsidRPr="00092370">
        <w:rPr>
          <w:rFonts w:ascii="Verdana" w:hAnsi="Verdana" w:cs="Verdana"/>
          <w:sz w:val="20"/>
          <w:szCs w:val="20"/>
        </w:rPr>
        <w:t xml:space="preserve"> upon correction of an out of sync quota</w:t>
      </w:r>
      <w:r w:rsidR="00E14E11">
        <w:rPr>
          <w:rFonts w:ascii="Verdana" w:hAnsi="Verdana" w:cs="Verdana"/>
          <w:sz w:val="20"/>
          <w:szCs w:val="20"/>
        </w:rPr>
        <w:t xml:space="preserve"> error</w:t>
      </w:r>
      <w:r w:rsidRPr="00092370">
        <w:rPr>
          <w:rFonts w:ascii="Verdana" w:hAnsi="Verdana" w:cs="Verdana"/>
          <w:sz w:val="20"/>
          <w:szCs w:val="20"/>
        </w:rPr>
        <w:t xml:space="preserve"> </w:t>
      </w:r>
      <w:proofErr w:type="gramStart"/>
      <w:r w:rsidRPr="00092370">
        <w:rPr>
          <w:rFonts w:ascii="Verdana" w:hAnsi="Verdana" w:cs="Verdana"/>
          <w:sz w:val="20"/>
          <w:szCs w:val="20"/>
        </w:rPr>
        <w:t>in order for</w:t>
      </w:r>
      <w:proofErr w:type="gramEnd"/>
      <w:r w:rsidRPr="00092370">
        <w:rPr>
          <w:rFonts w:ascii="Verdana" w:hAnsi="Verdana" w:cs="Verdana"/>
          <w:sz w:val="20"/>
          <w:szCs w:val="20"/>
        </w:rPr>
        <w:t xml:space="preserve"> the “PB” and “PC” messages to no longer generate on Time Evaluation Messages Display.  Users are </w:t>
      </w:r>
      <w:r w:rsidRPr="00092370">
        <w:rPr>
          <w:rFonts w:ascii="Verdana" w:hAnsi="Verdana" w:cs="Verdana"/>
          <w:sz w:val="20"/>
          <w:szCs w:val="20"/>
          <w:u w:val="single"/>
        </w:rPr>
        <w:t>unable</w:t>
      </w:r>
      <w:r w:rsidRPr="00092370">
        <w:rPr>
          <w:rFonts w:ascii="Verdana" w:hAnsi="Verdana" w:cs="Verdana"/>
          <w:sz w:val="20"/>
          <w:szCs w:val="20"/>
        </w:rPr>
        <w:t xml:space="preserve"> to mark these messages as reviewed.</w:t>
      </w:r>
      <w:r w:rsidR="00DD5253">
        <w:rPr>
          <w:rFonts w:ascii="Verdana" w:hAnsi="Verdana" w:cs="Verdana"/>
          <w:sz w:val="20"/>
          <w:szCs w:val="20"/>
        </w:rPr>
        <w:t xml:space="preserve">  </w:t>
      </w:r>
      <w:r w:rsidR="00DD5253" w:rsidRPr="00DD5253">
        <w:rPr>
          <w:rFonts w:ascii="Verdana" w:hAnsi="Verdana" w:cs="Verdana"/>
          <w:sz w:val="20"/>
          <w:szCs w:val="20"/>
        </w:rPr>
        <w:t>Reminder:</w:t>
      </w:r>
      <w:r w:rsidR="00DD5253">
        <w:rPr>
          <w:rFonts w:ascii="Verdana" w:hAnsi="Verdana" w:cs="Verdana"/>
          <w:sz w:val="20"/>
          <w:szCs w:val="20"/>
        </w:rPr>
        <w:t xml:space="preserve"> Time evaluation runs nightly.</w:t>
      </w:r>
    </w:p>
    <w:p w14:paraId="6EBD02D0" w14:textId="77777777" w:rsidR="00331A79" w:rsidRDefault="00331A79" w:rsidP="00BC4362">
      <w:pPr>
        <w:spacing w:after="0" w:line="240" w:lineRule="auto"/>
        <w:rPr>
          <w:rFonts w:ascii="Verdana" w:hAnsi="Verdana" w:cs="Verdana"/>
          <w:sz w:val="20"/>
          <w:szCs w:val="20"/>
        </w:rPr>
      </w:pPr>
    </w:p>
    <w:p w14:paraId="18DCBCEE" w14:textId="1E2EC1D2" w:rsidR="00331A79" w:rsidRPr="00B85DD3" w:rsidRDefault="00331A79" w:rsidP="00331A79">
      <w:pPr>
        <w:spacing w:after="0" w:line="240" w:lineRule="auto"/>
        <w:rPr>
          <w:rFonts w:ascii="Verdana" w:hAnsi="Verdana" w:cs="Verdana"/>
          <w:i/>
          <w:sz w:val="20"/>
          <w:szCs w:val="20"/>
        </w:rPr>
      </w:pPr>
      <w:r w:rsidRPr="00B85DD3">
        <w:rPr>
          <w:rFonts w:ascii="Verdana" w:hAnsi="Verdana" w:cs="Verdana"/>
          <w:sz w:val="20"/>
          <w:szCs w:val="20"/>
        </w:rPr>
        <w:t>*</w:t>
      </w:r>
      <w:r w:rsidR="00B85DD3">
        <w:rPr>
          <w:rFonts w:ascii="Verdana" w:hAnsi="Verdana" w:cs="Verdana"/>
          <w:sz w:val="20"/>
          <w:szCs w:val="20"/>
        </w:rPr>
        <w:t xml:space="preserve"> </w:t>
      </w:r>
      <w:r w:rsidRPr="00B85DD3">
        <w:rPr>
          <w:rFonts w:ascii="Verdana" w:hAnsi="Verdana" w:cs="Verdana"/>
          <w:i/>
          <w:sz w:val="20"/>
          <w:szCs w:val="20"/>
        </w:rPr>
        <w:t xml:space="preserve">Two time types, available for view in PT_Bal00, Day Balances, display differences between anticipated and actual quotas and are the values associated with the PB/PC error.  </w:t>
      </w:r>
    </w:p>
    <w:p w14:paraId="6748C86E" w14:textId="77777777" w:rsidR="00331A79" w:rsidRPr="00B85DD3" w:rsidRDefault="00331A79" w:rsidP="00331A79">
      <w:pPr>
        <w:spacing w:after="0" w:line="240" w:lineRule="auto"/>
        <w:rPr>
          <w:rFonts w:ascii="Verdana" w:hAnsi="Verdana" w:cs="Verdana"/>
          <w:i/>
          <w:sz w:val="20"/>
          <w:szCs w:val="20"/>
        </w:rPr>
      </w:pPr>
    </w:p>
    <w:p w14:paraId="6E3E1939" w14:textId="77777777" w:rsidR="00331A79" w:rsidRPr="00B85DD3" w:rsidRDefault="00331A79" w:rsidP="00331A79">
      <w:pPr>
        <w:spacing w:after="0" w:line="240" w:lineRule="auto"/>
        <w:ind w:firstLine="720"/>
        <w:rPr>
          <w:rFonts w:ascii="Verdana" w:hAnsi="Verdana" w:cs="Verdana"/>
          <w:i/>
          <w:sz w:val="20"/>
          <w:szCs w:val="20"/>
        </w:rPr>
      </w:pPr>
      <w:r w:rsidRPr="00B85DD3">
        <w:rPr>
          <w:rFonts w:ascii="Verdana" w:hAnsi="Verdana" w:cs="Verdana"/>
          <w:i/>
          <w:sz w:val="20"/>
          <w:szCs w:val="20"/>
        </w:rPr>
        <w:t>ZQAF – Annual Qta Diff – LCY End</w:t>
      </w:r>
    </w:p>
    <w:p w14:paraId="5F5A83CF" w14:textId="77777777" w:rsidR="00331A79" w:rsidRPr="00B85DD3" w:rsidRDefault="00331A79" w:rsidP="00331A79">
      <w:pPr>
        <w:spacing w:after="0" w:line="240" w:lineRule="auto"/>
        <w:ind w:firstLine="720"/>
        <w:rPr>
          <w:rFonts w:ascii="Verdana" w:hAnsi="Verdana" w:cs="Verdana"/>
          <w:i/>
          <w:sz w:val="20"/>
          <w:szCs w:val="20"/>
        </w:rPr>
      </w:pPr>
      <w:r w:rsidRPr="00B85DD3">
        <w:rPr>
          <w:rFonts w:ascii="Verdana" w:hAnsi="Verdana" w:cs="Verdana"/>
          <w:i/>
          <w:sz w:val="20"/>
          <w:szCs w:val="20"/>
        </w:rPr>
        <w:t>ZQSF – Sick Quota Diff – LCY End</w:t>
      </w:r>
    </w:p>
    <w:p w14:paraId="4C920528" w14:textId="77777777" w:rsidR="00331A79" w:rsidRDefault="00331A79" w:rsidP="00BC4362">
      <w:pPr>
        <w:spacing w:after="0" w:line="240" w:lineRule="auto"/>
        <w:rPr>
          <w:rFonts w:ascii="Verdana" w:hAnsi="Verdana" w:cs="Verdana"/>
          <w:sz w:val="20"/>
          <w:szCs w:val="20"/>
        </w:rPr>
      </w:pPr>
    </w:p>
    <w:p w14:paraId="68D0560B" w14:textId="77777777" w:rsidR="00B134B7" w:rsidRDefault="00B134B7" w:rsidP="00B134B7">
      <w:pPr>
        <w:rPr>
          <w:rFonts w:ascii="Verdana" w:hAnsi="Verdana" w:cs="Verdana"/>
          <w:sz w:val="20"/>
          <w:szCs w:val="20"/>
        </w:rPr>
      </w:pPr>
    </w:p>
    <w:p w14:paraId="56208A79" w14:textId="731ADE55" w:rsidR="005E7F65" w:rsidRPr="00B134B7" w:rsidRDefault="005E7F65" w:rsidP="00B134B7">
      <w:pPr>
        <w:rPr>
          <w:rFonts w:ascii="Verdana" w:hAnsi="Verdana" w:cs="Verdana"/>
          <w:sz w:val="20"/>
          <w:szCs w:val="20"/>
        </w:rPr>
      </w:pPr>
      <w:r>
        <w:rPr>
          <w:rFonts w:ascii="Verdana" w:hAnsi="Verdana" w:cs="Verdana"/>
          <w:b/>
          <w:szCs w:val="20"/>
          <w:u w:val="single"/>
        </w:rPr>
        <w:t>A Note Regarding Extension Quotas</w:t>
      </w:r>
    </w:p>
    <w:p w14:paraId="396D1C00" w14:textId="77777777" w:rsidR="005E7F65" w:rsidRDefault="005E7F65" w:rsidP="005E7F65">
      <w:pPr>
        <w:spacing w:after="0" w:line="240" w:lineRule="auto"/>
        <w:rPr>
          <w:rFonts w:ascii="Verdana" w:hAnsi="Verdana" w:cs="Verdana"/>
          <w:sz w:val="20"/>
          <w:szCs w:val="20"/>
        </w:rPr>
      </w:pPr>
      <w:r>
        <w:rPr>
          <w:rFonts w:ascii="Verdana" w:hAnsi="Verdana" w:cs="Verdana"/>
          <w:sz w:val="20"/>
          <w:szCs w:val="20"/>
        </w:rPr>
        <w:t xml:space="preserve">Extension quotas (quota type 12) generate on the first day of the leave calendar year for the hours over the maximum carry-over balance of the employee’s </w:t>
      </w:r>
      <w:r w:rsidRPr="005E7F65">
        <w:rPr>
          <w:rFonts w:ascii="Verdana" w:hAnsi="Verdana" w:cs="Verdana"/>
          <w:sz w:val="20"/>
          <w:szCs w:val="20"/>
        </w:rPr>
        <w:t xml:space="preserve">anticipated </w:t>
      </w:r>
      <w:r>
        <w:rPr>
          <w:rFonts w:ascii="Verdana" w:hAnsi="Verdana" w:cs="Verdana"/>
          <w:sz w:val="20"/>
          <w:szCs w:val="20"/>
        </w:rPr>
        <w:t xml:space="preserve">annual </w:t>
      </w:r>
      <w:r w:rsidRPr="005E7F65">
        <w:rPr>
          <w:rFonts w:ascii="Verdana" w:hAnsi="Verdana" w:cs="Verdana"/>
          <w:sz w:val="20"/>
          <w:szCs w:val="20"/>
        </w:rPr>
        <w:t>quota</w:t>
      </w:r>
      <w:r>
        <w:rPr>
          <w:rFonts w:ascii="Verdana" w:hAnsi="Verdana" w:cs="Verdana"/>
          <w:sz w:val="20"/>
          <w:szCs w:val="20"/>
        </w:rPr>
        <w:t xml:space="preserve"> (quota type 10).</w:t>
      </w:r>
    </w:p>
    <w:p w14:paraId="29D7EFE3" w14:textId="77777777" w:rsidR="005E7F65" w:rsidRDefault="005E7F65" w:rsidP="005E7F65">
      <w:pPr>
        <w:spacing w:after="0" w:line="240" w:lineRule="auto"/>
        <w:rPr>
          <w:rFonts w:ascii="Verdana" w:hAnsi="Verdana" w:cs="Verdana"/>
          <w:sz w:val="20"/>
          <w:szCs w:val="20"/>
        </w:rPr>
      </w:pPr>
    </w:p>
    <w:p w14:paraId="5C1AA0AB" w14:textId="77777777" w:rsidR="005E7F65" w:rsidRDefault="005E7F65" w:rsidP="005E7F65">
      <w:pPr>
        <w:spacing w:after="0" w:line="240" w:lineRule="auto"/>
        <w:rPr>
          <w:rFonts w:ascii="Verdana" w:hAnsi="Verdana" w:cs="Verdana"/>
          <w:sz w:val="20"/>
          <w:szCs w:val="20"/>
        </w:rPr>
      </w:pPr>
      <w:r>
        <w:rPr>
          <w:rFonts w:ascii="Verdana" w:hAnsi="Verdana" w:cs="Verdana"/>
          <w:sz w:val="20"/>
          <w:szCs w:val="20"/>
        </w:rPr>
        <w:t xml:space="preserve">At the end of the extension period, any unused extension quota hours are removed from the employee’s </w:t>
      </w:r>
      <w:r>
        <w:rPr>
          <w:rFonts w:ascii="Verdana" w:hAnsi="Verdana" w:cs="Verdana"/>
          <w:sz w:val="20"/>
          <w:szCs w:val="20"/>
          <w:u w:val="single"/>
        </w:rPr>
        <w:t>actual annual quota</w:t>
      </w:r>
      <w:r>
        <w:rPr>
          <w:rFonts w:ascii="Verdana" w:hAnsi="Verdana" w:cs="Verdana"/>
          <w:sz w:val="20"/>
          <w:szCs w:val="20"/>
        </w:rPr>
        <w:t xml:space="preserve"> (quota type 11) and added to the employee’s anticipated and actual sick quotas (quota type 20 and 21).</w:t>
      </w:r>
    </w:p>
    <w:p w14:paraId="0492ABB9" w14:textId="77777777" w:rsidR="005E7F65" w:rsidRDefault="005E7F65" w:rsidP="005E7F65">
      <w:pPr>
        <w:spacing w:after="0" w:line="240" w:lineRule="auto"/>
        <w:rPr>
          <w:rFonts w:ascii="Verdana" w:hAnsi="Verdana" w:cs="Verdana"/>
          <w:sz w:val="20"/>
          <w:szCs w:val="20"/>
        </w:rPr>
      </w:pPr>
    </w:p>
    <w:p w14:paraId="09D28564" w14:textId="65DEF84B" w:rsidR="005E7F65" w:rsidRDefault="005E7F65" w:rsidP="005E7F65">
      <w:pPr>
        <w:spacing w:after="0" w:line="240" w:lineRule="auto"/>
        <w:rPr>
          <w:rFonts w:ascii="Verdana" w:hAnsi="Verdana" w:cs="Verdana"/>
          <w:sz w:val="20"/>
          <w:szCs w:val="20"/>
        </w:rPr>
      </w:pPr>
      <w:r>
        <w:rPr>
          <w:rFonts w:ascii="Verdana" w:hAnsi="Verdana" w:cs="Verdana"/>
          <w:sz w:val="20"/>
          <w:szCs w:val="20"/>
        </w:rPr>
        <w:t xml:space="preserve">If an employee has an out of sync annual quota and also has extension quotas, you must carefully review the extension quotas once the out of sync </w:t>
      </w:r>
      <w:r w:rsidR="00E14E11">
        <w:rPr>
          <w:rFonts w:ascii="Verdana" w:hAnsi="Verdana" w:cs="Verdana"/>
          <w:sz w:val="20"/>
          <w:szCs w:val="20"/>
        </w:rPr>
        <w:t xml:space="preserve">error </w:t>
      </w:r>
      <w:r>
        <w:rPr>
          <w:rFonts w:ascii="Verdana" w:hAnsi="Verdana" w:cs="Verdana"/>
          <w:sz w:val="20"/>
          <w:szCs w:val="20"/>
        </w:rPr>
        <w:t xml:space="preserve">has been </w:t>
      </w:r>
      <w:r w:rsidR="00E14E11">
        <w:rPr>
          <w:rFonts w:ascii="Verdana" w:hAnsi="Verdana" w:cs="Verdana"/>
          <w:sz w:val="20"/>
          <w:szCs w:val="20"/>
        </w:rPr>
        <w:t xml:space="preserve">resolved </w:t>
      </w:r>
      <w:r>
        <w:rPr>
          <w:rFonts w:ascii="Verdana" w:hAnsi="Verdana" w:cs="Verdana"/>
          <w:sz w:val="20"/>
          <w:szCs w:val="20"/>
        </w:rPr>
        <w:t>to ensure the correct extension amount regenerates.  In some cases, you may also need to re-save annual leave absences taken during the extension period.</w:t>
      </w:r>
    </w:p>
    <w:p w14:paraId="70BAAD75" w14:textId="449D5D10" w:rsidR="005E7F65" w:rsidRDefault="005E7F65" w:rsidP="005E7F65">
      <w:pPr>
        <w:spacing w:after="0" w:line="240" w:lineRule="auto"/>
        <w:rPr>
          <w:rFonts w:ascii="Verdana" w:hAnsi="Verdana" w:cs="Verdana"/>
          <w:sz w:val="20"/>
          <w:szCs w:val="20"/>
        </w:rPr>
      </w:pPr>
    </w:p>
    <w:p w14:paraId="6407F684" w14:textId="77777777" w:rsidR="005E7F65" w:rsidRPr="005E7F65" w:rsidRDefault="005E7F65" w:rsidP="005E7F65">
      <w:pPr>
        <w:spacing w:after="0" w:line="240" w:lineRule="auto"/>
        <w:rPr>
          <w:rFonts w:ascii="Verdana" w:hAnsi="Verdana" w:cs="Verdana"/>
          <w:sz w:val="20"/>
          <w:szCs w:val="20"/>
        </w:rPr>
      </w:pPr>
    </w:p>
    <w:p w14:paraId="49E302F8" w14:textId="2BA1BFC8" w:rsidR="00F750C6" w:rsidRPr="00714B99" w:rsidRDefault="00BC4362" w:rsidP="00714B99">
      <w:pPr>
        <w:rPr>
          <w:rFonts w:ascii="Verdana" w:hAnsi="Verdana"/>
          <w:b/>
          <w:u w:val="single"/>
        </w:rPr>
      </w:pPr>
      <w:r w:rsidRPr="00714B99">
        <w:rPr>
          <w:rFonts w:ascii="Verdana" w:hAnsi="Verdana"/>
          <w:b/>
          <w:u w:val="single"/>
        </w:rPr>
        <w:t>Why</w:t>
      </w:r>
      <w:r w:rsidR="00F750C6" w:rsidRPr="00714B99">
        <w:rPr>
          <w:rFonts w:ascii="Verdana" w:hAnsi="Verdana"/>
          <w:b/>
          <w:u w:val="single"/>
        </w:rPr>
        <w:t xml:space="preserve"> Out of Sync Quota </w:t>
      </w:r>
      <w:r w:rsidR="000D44EB">
        <w:rPr>
          <w:rFonts w:ascii="Verdana" w:hAnsi="Verdana"/>
          <w:b/>
          <w:u w:val="single"/>
        </w:rPr>
        <w:t>Errors</w:t>
      </w:r>
      <w:r w:rsidR="000D44EB" w:rsidRPr="00714B99">
        <w:rPr>
          <w:rFonts w:ascii="Verdana" w:hAnsi="Verdana"/>
          <w:b/>
          <w:u w:val="single"/>
        </w:rPr>
        <w:t xml:space="preserve"> </w:t>
      </w:r>
      <w:r w:rsidRPr="00714B99">
        <w:rPr>
          <w:rFonts w:ascii="Verdana" w:hAnsi="Verdana"/>
          <w:b/>
          <w:u w:val="single"/>
        </w:rPr>
        <w:t>Occur</w:t>
      </w:r>
    </w:p>
    <w:p w14:paraId="24F5D34A" w14:textId="1E0DC964" w:rsidR="00AA4D2B" w:rsidRPr="00092370" w:rsidRDefault="00AA4D2B" w:rsidP="004F660A">
      <w:pPr>
        <w:spacing w:after="0" w:line="240" w:lineRule="auto"/>
        <w:rPr>
          <w:rFonts w:ascii="Verdana" w:hAnsi="Verdana" w:cs="Verdana"/>
          <w:sz w:val="20"/>
          <w:szCs w:val="20"/>
        </w:rPr>
      </w:pPr>
      <w:r w:rsidRPr="00092370">
        <w:rPr>
          <w:rFonts w:ascii="Verdana" w:hAnsi="Verdana" w:cs="Verdana"/>
          <w:sz w:val="20"/>
          <w:szCs w:val="20"/>
        </w:rPr>
        <w:t xml:space="preserve">Following are some of the reasons why an employee’s </w:t>
      </w:r>
      <w:r w:rsidR="000D44EB">
        <w:rPr>
          <w:rFonts w:ascii="Verdana" w:hAnsi="Verdana" w:cs="Verdana"/>
          <w:sz w:val="20"/>
          <w:szCs w:val="20"/>
        </w:rPr>
        <w:t xml:space="preserve">anticipated and actual </w:t>
      </w:r>
      <w:r w:rsidRPr="00092370">
        <w:rPr>
          <w:rFonts w:ascii="Verdana" w:hAnsi="Verdana" w:cs="Verdana"/>
          <w:sz w:val="20"/>
          <w:szCs w:val="20"/>
        </w:rPr>
        <w:t>quotas may be out of sync.  Please note that this is not an all-inclusive list</w:t>
      </w:r>
      <w:r w:rsidR="005C5A82" w:rsidRPr="00092370">
        <w:rPr>
          <w:rFonts w:ascii="Verdana" w:hAnsi="Verdana" w:cs="Verdana"/>
          <w:sz w:val="20"/>
          <w:szCs w:val="20"/>
        </w:rPr>
        <w:t xml:space="preserve">.  </w:t>
      </w:r>
    </w:p>
    <w:p w14:paraId="05B786A4" w14:textId="77777777" w:rsidR="00AA4D2B" w:rsidRPr="00092370" w:rsidRDefault="00AA4D2B" w:rsidP="004F660A">
      <w:pPr>
        <w:spacing w:after="0" w:line="240" w:lineRule="auto"/>
        <w:rPr>
          <w:rFonts w:ascii="Verdana" w:hAnsi="Verdana" w:cs="Verdana"/>
          <w:sz w:val="20"/>
          <w:szCs w:val="20"/>
        </w:rPr>
      </w:pPr>
    </w:p>
    <w:p w14:paraId="6CB5035D" w14:textId="55129B4A" w:rsidR="00AA4D2B" w:rsidRPr="00AC6BC3" w:rsidRDefault="000D44EB" w:rsidP="00AA4D2B">
      <w:pPr>
        <w:pStyle w:val="ListParagraph"/>
        <w:numPr>
          <w:ilvl w:val="0"/>
          <w:numId w:val="2"/>
        </w:numPr>
        <w:rPr>
          <w:rFonts w:ascii="Verdana" w:hAnsi="Verdana"/>
          <w:sz w:val="20"/>
          <w:szCs w:val="20"/>
        </w:rPr>
      </w:pPr>
      <w:r w:rsidRPr="00AC6BC3">
        <w:rPr>
          <w:rFonts w:ascii="Verdana" w:hAnsi="Verdana"/>
          <w:sz w:val="20"/>
          <w:szCs w:val="20"/>
        </w:rPr>
        <w:t>E</w:t>
      </w:r>
      <w:r w:rsidR="00AA4D2B" w:rsidRPr="00AC6BC3">
        <w:rPr>
          <w:rFonts w:ascii="Verdana" w:hAnsi="Verdana"/>
          <w:sz w:val="20"/>
          <w:szCs w:val="20"/>
        </w:rPr>
        <w:t>mployee changed payroll areas</w:t>
      </w:r>
    </w:p>
    <w:p w14:paraId="774EF30E" w14:textId="2D62EF6F" w:rsidR="00AA4D2B" w:rsidRPr="00AC6BC3" w:rsidRDefault="00AA4D2B" w:rsidP="00AA4D2B">
      <w:pPr>
        <w:pStyle w:val="ListParagraph"/>
        <w:numPr>
          <w:ilvl w:val="0"/>
          <w:numId w:val="2"/>
        </w:numPr>
        <w:rPr>
          <w:rFonts w:ascii="Verdana" w:hAnsi="Verdana"/>
          <w:sz w:val="20"/>
          <w:szCs w:val="20"/>
        </w:rPr>
      </w:pPr>
      <w:r w:rsidRPr="00AC6BC3">
        <w:rPr>
          <w:rFonts w:ascii="Verdana" w:hAnsi="Verdana"/>
          <w:sz w:val="20"/>
          <w:szCs w:val="20"/>
        </w:rPr>
        <w:t xml:space="preserve">User error – quota corrections </w:t>
      </w:r>
      <w:r w:rsidR="000D44EB" w:rsidRPr="00AC6BC3">
        <w:rPr>
          <w:rFonts w:ascii="Verdana" w:hAnsi="Verdana"/>
          <w:sz w:val="20"/>
          <w:szCs w:val="20"/>
        </w:rPr>
        <w:t>entered</w:t>
      </w:r>
      <w:r w:rsidRPr="00AC6BC3">
        <w:rPr>
          <w:rFonts w:ascii="Verdana" w:hAnsi="Verdana"/>
          <w:sz w:val="20"/>
          <w:szCs w:val="20"/>
        </w:rPr>
        <w:t xml:space="preserve"> incorrectly </w:t>
      </w:r>
    </w:p>
    <w:p w14:paraId="799BBB11" w14:textId="7E314C23" w:rsidR="00714B99" w:rsidRPr="00AC6BC3" w:rsidRDefault="000D44EB" w:rsidP="00714B99">
      <w:pPr>
        <w:pStyle w:val="ListParagraph"/>
        <w:numPr>
          <w:ilvl w:val="0"/>
          <w:numId w:val="2"/>
        </w:numPr>
        <w:spacing w:after="0" w:line="240" w:lineRule="auto"/>
        <w:rPr>
          <w:rFonts w:ascii="Verdana" w:hAnsi="Verdana" w:cs="Verdana"/>
          <w:sz w:val="20"/>
          <w:szCs w:val="20"/>
        </w:rPr>
      </w:pPr>
      <w:r w:rsidRPr="00AC6BC3">
        <w:rPr>
          <w:rFonts w:ascii="Verdana" w:hAnsi="Verdana" w:cs="Verdana"/>
          <w:sz w:val="20"/>
          <w:szCs w:val="20"/>
        </w:rPr>
        <w:t>New Hire/Rehire</w:t>
      </w:r>
      <w:r w:rsidR="00714B99" w:rsidRPr="00AC6BC3">
        <w:rPr>
          <w:rFonts w:ascii="Verdana" w:hAnsi="Verdana" w:cs="Verdana"/>
          <w:sz w:val="20"/>
          <w:szCs w:val="20"/>
        </w:rPr>
        <w:t xml:space="preserve"> eligible to anticipate up to one day of annual </w:t>
      </w:r>
      <w:r w:rsidR="00DD5253">
        <w:rPr>
          <w:rFonts w:ascii="Verdana" w:hAnsi="Verdana" w:cs="Verdana"/>
          <w:sz w:val="20"/>
          <w:szCs w:val="20"/>
        </w:rPr>
        <w:t xml:space="preserve">is </w:t>
      </w:r>
      <w:r w:rsidR="00714B99" w:rsidRPr="00AC6BC3">
        <w:rPr>
          <w:rFonts w:ascii="Verdana" w:hAnsi="Verdana" w:cs="Verdana"/>
          <w:sz w:val="20"/>
          <w:szCs w:val="20"/>
        </w:rPr>
        <w:t xml:space="preserve">hired at end of leave calendar year </w:t>
      </w:r>
    </w:p>
    <w:p w14:paraId="2E9A1899" w14:textId="4442DC0B" w:rsidR="004679D3" w:rsidRPr="00AC6BC3" w:rsidRDefault="004679D3" w:rsidP="004679D3">
      <w:pPr>
        <w:pStyle w:val="ListParagraph"/>
        <w:numPr>
          <w:ilvl w:val="0"/>
          <w:numId w:val="2"/>
        </w:numPr>
        <w:spacing w:after="0" w:line="240" w:lineRule="auto"/>
        <w:rPr>
          <w:rFonts w:ascii="Verdana" w:hAnsi="Verdana" w:cs="Verdana"/>
          <w:sz w:val="20"/>
          <w:szCs w:val="20"/>
        </w:rPr>
      </w:pPr>
      <w:r w:rsidRPr="00AC6BC3">
        <w:rPr>
          <w:rFonts w:ascii="Verdana" w:hAnsi="Verdana" w:cs="Verdana"/>
          <w:sz w:val="20"/>
          <w:szCs w:val="20"/>
        </w:rPr>
        <w:t>Absences are incorrectly deducting from anticipated quota</w:t>
      </w:r>
    </w:p>
    <w:p w14:paraId="2ACF4C0F" w14:textId="73F1E9C9" w:rsidR="00AA4D2B" w:rsidRPr="00092370" w:rsidRDefault="00DD5253" w:rsidP="00AA4D2B">
      <w:pPr>
        <w:pStyle w:val="ListParagraph"/>
        <w:numPr>
          <w:ilvl w:val="0"/>
          <w:numId w:val="2"/>
        </w:numPr>
        <w:rPr>
          <w:rFonts w:ascii="Verdana" w:hAnsi="Verdana"/>
          <w:sz w:val="20"/>
          <w:szCs w:val="20"/>
        </w:rPr>
      </w:pPr>
      <w:r>
        <w:rPr>
          <w:rFonts w:ascii="Verdana" w:hAnsi="Verdana"/>
          <w:sz w:val="20"/>
          <w:szCs w:val="20"/>
        </w:rPr>
        <w:t>Employee</w:t>
      </w:r>
      <w:r w:rsidR="00AA4D2B" w:rsidRPr="00092370">
        <w:rPr>
          <w:rFonts w:ascii="Verdana" w:hAnsi="Verdana"/>
          <w:sz w:val="20"/>
          <w:szCs w:val="20"/>
        </w:rPr>
        <w:t xml:space="preserve"> transferred from a permanent position to a non-permanent position and the anticipated quotas were not adjusted</w:t>
      </w:r>
    </w:p>
    <w:p w14:paraId="6DA5AB8C" w14:textId="5BF01FD3" w:rsidR="00AA4D2B" w:rsidRPr="00092370" w:rsidRDefault="00AA4D2B" w:rsidP="00AA4D2B">
      <w:pPr>
        <w:pStyle w:val="ListParagraph"/>
        <w:numPr>
          <w:ilvl w:val="0"/>
          <w:numId w:val="2"/>
        </w:numPr>
        <w:rPr>
          <w:rFonts w:ascii="Verdana" w:hAnsi="Verdana"/>
          <w:sz w:val="20"/>
          <w:szCs w:val="20"/>
        </w:rPr>
      </w:pPr>
      <w:r w:rsidRPr="00092370">
        <w:rPr>
          <w:rFonts w:ascii="Verdana" w:hAnsi="Verdana"/>
          <w:sz w:val="20"/>
          <w:szCs w:val="20"/>
        </w:rPr>
        <w:t>Absences not resaved when a work schedule change was entered</w:t>
      </w:r>
    </w:p>
    <w:p w14:paraId="07B2FA5F" w14:textId="22A2B311" w:rsidR="00AA4D2B" w:rsidRPr="00092370" w:rsidRDefault="00DD5253" w:rsidP="00AA4D2B">
      <w:pPr>
        <w:pStyle w:val="ListParagraph"/>
        <w:numPr>
          <w:ilvl w:val="0"/>
          <w:numId w:val="2"/>
        </w:numPr>
        <w:rPr>
          <w:rFonts w:ascii="Verdana" w:hAnsi="Verdana"/>
          <w:sz w:val="20"/>
          <w:szCs w:val="20"/>
        </w:rPr>
      </w:pPr>
      <w:r>
        <w:rPr>
          <w:rFonts w:ascii="Verdana" w:hAnsi="Verdana"/>
          <w:sz w:val="20"/>
          <w:szCs w:val="20"/>
        </w:rPr>
        <w:t>Employee</w:t>
      </w:r>
      <w:r w:rsidR="00AA4D2B" w:rsidRPr="00092370">
        <w:rPr>
          <w:rFonts w:ascii="Verdana" w:hAnsi="Verdana"/>
          <w:sz w:val="20"/>
          <w:szCs w:val="20"/>
        </w:rPr>
        <w:t xml:space="preserve"> is TMS1 or permanent part-time TMS9 and the quotas were not reviewed and adjusted at the end of each leave calendar year</w:t>
      </w:r>
    </w:p>
    <w:p w14:paraId="783BC030" w14:textId="0FEC9301" w:rsidR="00AA4D2B" w:rsidRPr="00092370" w:rsidRDefault="00DD5253" w:rsidP="00AA4D2B">
      <w:pPr>
        <w:pStyle w:val="ListParagraph"/>
        <w:numPr>
          <w:ilvl w:val="0"/>
          <w:numId w:val="2"/>
        </w:numPr>
        <w:rPr>
          <w:rFonts w:ascii="Verdana" w:hAnsi="Verdana"/>
          <w:sz w:val="20"/>
          <w:szCs w:val="20"/>
        </w:rPr>
      </w:pPr>
      <w:r>
        <w:rPr>
          <w:rFonts w:ascii="Verdana" w:hAnsi="Verdana"/>
          <w:sz w:val="20"/>
          <w:szCs w:val="20"/>
        </w:rPr>
        <w:t>Employee</w:t>
      </w:r>
      <w:r w:rsidR="00AA4D2B" w:rsidRPr="00092370">
        <w:rPr>
          <w:rFonts w:ascii="Verdana" w:hAnsi="Verdana"/>
          <w:sz w:val="20"/>
          <w:szCs w:val="20"/>
        </w:rPr>
        <w:t xml:space="preserve"> has more than one line of the same quota type (Ex. Two quota type 20 records)</w:t>
      </w:r>
    </w:p>
    <w:p w14:paraId="2748DBB0" w14:textId="144AC4C0" w:rsidR="00AA4D2B" w:rsidRPr="00092370" w:rsidRDefault="00DD5253" w:rsidP="00AA4D2B">
      <w:pPr>
        <w:pStyle w:val="ListParagraph"/>
        <w:numPr>
          <w:ilvl w:val="0"/>
          <w:numId w:val="2"/>
        </w:numPr>
        <w:spacing w:after="0" w:line="240" w:lineRule="auto"/>
        <w:rPr>
          <w:rFonts w:ascii="Verdana" w:hAnsi="Verdana"/>
          <w:sz w:val="20"/>
          <w:szCs w:val="20"/>
        </w:rPr>
      </w:pPr>
      <w:r>
        <w:rPr>
          <w:rFonts w:ascii="Verdana" w:hAnsi="Verdana"/>
          <w:sz w:val="20"/>
          <w:szCs w:val="20"/>
        </w:rPr>
        <w:t>Employee</w:t>
      </w:r>
      <w:r w:rsidR="00AA4D2B" w:rsidRPr="00092370">
        <w:rPr>
          <w:rFonts w:ascii="Verdana" w:hAnsi="Verdana"/>
          <w:sz w:val="20"/>
          <w:szCs w:val="20"/>
        </w:rPr>
        <w:t xml:space="preserve"> is a management employee hired/rehired in the middle of a pay period and the quotas were not reviewed and adjusted</w:t>
      </w:r>
    </w:p>
    <w:p w14:paraId="3120B84B" w14:textId="57BC9A9C" w:rsidR="00AA4D2B" w:rsidRPr="00092370" w:rsidRDefault="00DD5253" w:rsidP="00AA4D2B">
      <w:pPr>
        <w:pStyle w:val="ListParagraph"/>
        <w:numPr>
          <w:ilvl w:val="0"/>
          <w:numId w:val="2"/>
        </w:numPr>
        <w:rPr>
          <w:rFonts w:ascii="Verdana" w:hAnsi="Verdana"/>
          <w:sz w:val="20"/>
          <w:szCs w:val="20"/>
        </w:rPr>
      </w:pPr>
      <w:r>
        <w:rPr>
          <w:rFonts w:ascii="Verdana" w:hAnsi="Verdana"/>
          <w:sz w:val="20"/>
          <w:szCs w:val="20"/>
        </w:rPr>
        <w:t>Employee</w:t>
      </w:r>
      <w:r w:rsidR="00AA4D2B" w:rsidRPr="00092370">
        <w:rPr>
          <w:rFonts w:ascii="Verdana" w:hAnsi="Verdana"/>
          <w:sz w:val="20"/>
          <w:szCs w:val="20"/>
        </w:rPr>
        <w:t xml:space="preserve"> transferred from an agency with a reciprocal leave agreement and quota corrections were entered incorrectly</w:t>
      </w:r>
    </w:p>
    <w:p w14:paraId="4F4AE86A" w14:textId="33A02109" w:rsidR="00AA4D2B" w:rsidRPr="00092370" w:rsidRDefault="00DD5253" w:rsidP="00AA4D2B">
      <w:pPr>
        <w:pStyle w:val="ListParagraph"/>
        <w:numPr>
          <w:ilvl w:val="0"/>
          <w:numId w:val="2"/>
        </w:numPr>
        <w:spacing w:after="0" w:line="240" w:lineRule="auto"/>
        <w:rPr>
          <w:rFonts w:ascii="Verdana" w:hAnsi="Verdana"/>
          <w:sz w:val="20"/>
          <w:szCs w:val="20"/>
        </w:rPr>
      </w:pPr>
      <w:r>
        <w:rPr>
          <w:rFonts w:ascii="Verdana" w:hAnsi="Verdana"/>
          <w:sz w:val="20"/>
          <w:szCs w:val="20"/>
        </w:rPr>
        <w:t>Employee</w:t>
      </w:r>
      <w:r w:rsidR="00AA4D2B" w:rsidRPr="00092370">
        <w:rPr>
          <w:rFonts w:ascii="Verdana" w:hAnsi="Verdana"/>
          <w:sz w:val="20"/>
          <w:szCs w:val="20"/>
        </w:rPr>
        <w:t xml:space="preserve"> was permanent and separated prior to the Earl.pers.rec.date on IT0003</w:t>
      </w:r>
    </w:p>
    <w:p w14:paraId="07C31C2E" w14:textId="21201FB4" w:rsidR="00AA4D2B" w:rsidRPr="00092370" w:rsidRDefault="00AA4D2B" w:rsidP="00AA4D2B">
      <w:pPr>
        <w:pStyle w:val="ListParagraph"/>
        <w:numPr>
          <w:ilvl w:val="0"/>
          <w:numId w:val="2"/>
        </w:numPr>
        <w:spacing w:after="0" w:line="240" w:lineRule="auto"/>
        <w:rPr>
          <w:rFonts w:ascii="Verdana" w:hAnsi="Verdana"/>
          <w:sz w:val="20"/>
          <w:szCs w:val="20"/>
        </w:rPr>
      </w:pPr>
      <w:r w:rsidRPr="00092370">
        <w:rPr>
          <w:rFonts w:ascii="Verdana" w:hAnsi="Verdana"/>
          <w:sz w:val="20"/>
          <w:szCs w:val="20"/>
        </w:rPr>
        <w:t xml:space="preserve">A rounding issue involving some accrual rates </w:t>
      </w:r>
    </w:p>
    <w:p w14:paraId="6E89A73F" w14:textId="31E2010B" w:rsidR="00395787" w:rsidRDefault="00395787" w:rsidP="00395787">
      <w:pPr>
        <w:pStyle w:val="ListParagraph"/>
        <w:spacing w:after="0" w:line="240" w:lineRule="auto"/>
        <w:rPr>
          <w:rFonts w:ascii="Verdana" w:hAnsi="Verdana" w:cs="Verdana"/>
          <w:sz w:val="20"/>
          <w:szCs w:val="20"/>
        </w:rPr>
      </w:pPr>
    </w:p>
    <w:p w14:paraId="464EBEDD" w14:textId="77777777" w:rsidR="00395787" w:rsidRPr="00092370" w:rsidRDefault="00395787" w:rsidP="00395787">
      <w:pPr>
        <w:pStyle w:val="ListParagraph"/>
        <w:spacing w:after="0" w:line="240" w:lineRule="auto"/>
        <w:rPr>
          <w:rFonts w:ascii="Verdana" w:hAnsi="Verdana" w:cs="Verdana"/>
          <w:sz w:val="20"/>
          <w:szCs w:val="20"/>
        </w:rPr>
      </w:pPr>
    </w:p>
    <w:p w14:paraId="328879D2" w14:textId="77777777" w:rsidR="00515C49" w:rsidRDefault="00515C49" w:rsidP="003C5F79">
      <w:pPr>
        <w:spacing w:after="0" w:line="240" w:lineRule="auto"/>
        <w:rPr>
          <w:rFonts w:ascii="Verdana" w:eastAsia="Calibri" w:hAnsi="Verdana" w:cs="Verdana"/>
          <w:sz w:val="20"/>
          <w:szCs w:val="20"/>
        </w:rPr>
      </w:pPr>
    </w:p>
    <w:p w14:paraId="478F8974" w14:textId="77777777" w:rsidR="005E7F65" w:rsidRDefault="005E7F65">
      <w:pPr>
        <w:rPr>
          <w:rFonts w:ascii="Verdana" w:hAnsi="Verdana" w:cs="Verdana"/>
          <w:b/>
          <w:szCs w:val="20"/>
          <w:u w:val="single"/>
        </w:rPr>
      </w:pPr>
      <w:r>
        <w:rPr>
          <w:rFonts w:ascii="Verdana" w:hAnsi="Verdana" w:cs="Verdana"/>
          <w:b/>
          <w:szCs w:val="20"/>
          <w:u w:val="single"/>
        </w:rPr>
        <w:br w:type="page"/>
      </w:r>
    </w:p>
    <w:p w14:paraId="38B631B3" w14:textId="5A9967FB" w:rsidR="003C5F79" w:rsidRPr="00714B99" w:rsidRDefault="00F750C6" w:rsidP="00714B99">
      <w:pPr>
        <w:spacing w:after="0" w:line="240" w:lineRule="auto"/>
        <w:rPr>
          <w:rFonts w:ascii="Verdana" w:hAnsi="Verdana" w:cs="Verdana"/>
          <w:b/>
          <w:szCs w:val="20"/>
          <w:u w:val="single"/>
        </w:rPr>
      </w:pPr>
      <w:r w:rsidRPr="00714B99">
        <w:rPr>
          <w:rFonts w:ascii="Verdana" w:hAnsi="Verdana" w:cs="Verdana"/>
          <w:b/>
          <w:szCs w:val="20"/>
          <w:u w:val="single"/>
        </w:rPr>
        <w:lastRenderedPageBreak/>
        <w:t>Research Examples</w:t>
      </w:r>
      <w:r w:rsidR="00BE64C5" w:rsidRPr="00AC6BC3">
        <w:rPr>
          <w:rFonts w:ascii="Verdana" w:hAnsi="Verdana" w:cs="Verdana"/>
          <w:b/>
          <w:szCs w:val="20"/>
        </w:rPr>
        <w:t xml:space="preserve"> </w:t>
      </w:r>
      <w:r w:rsidR="007979D2" w:rsidRPr="00AC6BC3">
        <w:rPr>
          <w:rFonts w:ascii="Verdana" w:hAnsi="Verdana" w:cs="Verdana"/>
          <w:b/>
          <w:szCs w:val="20"/>
        </w:rPr>
        <w:t>– *Additional Examples Will Be Added in the Future*</w:t>
      </w:r>
    </w:p>
    <w:p w14:paraId="7CA95303" w14:textId="2E92BFC9" w:rsidR="00BE64C5" w:rsidRDefault="00BE64C5" w:rsidP="003C5F79">
      <w:pPr>
        <w:spacing w:after="0" w:line="240" w:lineRule="auto"/>
        <w:rPr>
          <w:rFonts w:ascii="Verdana" w:hAnsi="Verdana" w:cs="Verdana"/>
          <w:szCs w:val="20"/>
        </w:rPr>
      </w:pPr>
    </w:p>
    <w:p w14:paraId="4ED44C46" w14:textId="57A45C6D" w:rsidR="00BE64C5" w:rsidRPr="004679D3" w:rsidRDefault="00BE64C5" w:rsidP="005C5A82">
      <w:pPr>
        <w:pStyle w:val="ListParagraph"/>
        <w:numPr>
          <w:ilvl w:val="0"/>
          <w:numId w:val="10"/>
        </w:numPr>
        <w:spacing w:after="0" w:line="240" w:lineRule="auto"/>
        <w:rPr>
          <w:rFonts w:ascii="Verdana" w:hAnsi="Verdana" w:cs="Verdana"/>
          <w:b/>
          <w:szCs w:val="20"/>
        </w:rPr>
      </w:pPr>
      <w:r w:rsidRPr="004679D3">
        <w:rPr>
          <w:rFonts w:ascii="Verdana" w:hAnsi="Verdana" w:cs="Verdana"/>
          <w:b/>
          <w:szCs w:val="20"/>
        </w:rPr>
        <w:t>Employee Changed Payroll Areas</w:t>
      </w:r>
    </w:p>
    <w:p w14:paraId="1AED09BD" w14:textId="3ED8D96F" w:rsidR="00BE64C5" w:rsidRPr="00703ECE" w:rsidRDefault="00BE64C5" w:rsidP="003C5F79">
      <w:pPr>
        <w:spacing w:after="0" w:line="240" w:lineRule="auto"/>
        <w:rPr>
          <w:rFonts w:ascii="Verdana" w:hAnsi="Verdana" w:cs="Verdana"/>
          <w:b/>
          <w:szCs w:val="20"/>
        </w:rPr>
      </w:pPr>
    </w:p>
    <w:p w14:paraId="0D0006A6" w14:textId="1D492A33" w:rsidR="00BE64C5" w:rsidRDefault="00275799" w:rsidP="00BE64C5">
      <w:pPr>
        <w:rPr>
          <w:noProof/>
        </w:rPr>
      </w:pPr>
      <w:r w:rsidRPr="00092370">
        <w:rPr>
          <w:rFonts w:ascii="Verdana" w:hAnsi="Verdana"/>
          <w:b/>
          <w:sz w:val="20"/>
          <w:szCs w:val="20"/>
        </w:rPr>
        <w:t xml:space="preserve">Problem: </w:t>
      </w:r>
      <w:r w:rsidR="00A6430E" w:rsidRPr="00092370">
        <w:rPr>
          <w:rFonts w:ascii="Verdana" w:hAnsi="Verdana"/>
          <w:sz w:val="20"/>
          <w:szCs w:val="20"/>
        </w:rPr>
        <w:t>Employee has out of sync errors for both annual and sick leave totaling 1.59 each for logical date 1/4/19.</w:t>
      </w:r>
      <w:r w:rsidR="00BE64C5" w:rsidRPr="00092370">
        <w:rPr>
          <w:rFonts w:ascii="Verdana" w:hAnsi="Verdana"/>
          <w:sz w:val="20"/>
          <w:szCs w:val="20"/>
        </w:rPr>
        <w:t xml:space="preserve">  </w:t>
      </w:r>
      <w:r w:rsidRPr="00092370">
        <w:rPr>
          <w:noProof/>
          <w:sz w:val="20"/>
        </w:rPr>
        <w:t xml:space="preserve"> </w:t>
      </w:r>
      <w:r w:rsidRPr="00275799">
        <w:rPr>
          <w:rFonts w:ascii="Verdana" w:hAnsi="Verdana"/>
          <w:noProof/>
          <w:szCs w:val="20"/>
        </w:rPr>
        <w:drawing>
          <wp:inline distT="0" distB="0" distL="0" distR="0" wp14:anchorId="60D22FEF" wp14:editId="4BF624A1">
            <wp:extent cx="5943600" cy="14528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452880"/>
                    </a:xfrm>
                    <a:prstGeom prst="rect">
                      <a:avLst/>
                    </a:prstGeom>
                  </pic:spPr>
                </pic:pic>
              </a:graphicData>
            </a:graphic>
          </wp:inline>
        </w:drawing>
      </w:r>
    </w:p>
    <w:p w14:paraId="4C720963" w14:textId="76B3BEAC" w:rsidR="00A6430E" w:rsidRPr="00092370" w:rsidRDefault="00A6430E" w:rsidP="00A6430E">
      <w:pPr>
        <w:rPr>
          <w:rFonts w:ascii="Verdana" w:hAnsi="Verdana"/>
          <w:sz w:val="20"/>
          <w:szCs w:val="20"/>
        </w:rPr>
      </w:pPr>
      <w:r w:rsidRPr="00092370">
        <w:rPr>
          <w:rFonts w:ascii="Verdana" w:hAnsi="Verdana"/>
          <w:b/>
          <w:sz w:val="20"/>
          <w:szCs w:val="20"/>
        </w:rPr>
        <w:t xml:space="preserve">Hint: </w:t>
      </w:r>
      <w:r w:rsidRPr="00092370">
        <w:rPr>
          <w:rFonts w:ascii="Verdana" w:hAnsi="Verdana"/>
          <w:sz w:val="20"/>
          <w:szCs w:val="20"/>
        </w:rPr>
        <w:t>The employee also has a PA – Pay Area Change – Ck LSC and Quotas message with a logical date of 7/28/18.  The employee’s pay area change in the 2018 LCY is the likely cause of the out of sync errors.</w:t>
      </w:r>
    </w:p>
    <w:p w14:paraId="21B3B294" w14:textId="6AB16D35" w:rsidR="00A6430E" w:rsidRPr="005E7F65" w:rsidRDefault="00A6430E" w:rsidP="00BE64C5">
      <w:pPr>
        <w:rPr>
          <w:rFonts w:ascii="Verdana" w:hAnsi="Verdana"/>
          <w:b/>
          <w:sz w:val="20"/>
          <w:szCs w:val="20"/>
        </w:rPr>
      </w:pPr>
      <w:r w:rsidRPr="00092370">
        <w:rPr>
          <w:rFonts w:ascii="Verdana" w:hAnsi="Verdana"/>
          <w:b/>
          <w:sz w:val="20"/>
          <w:szCs w:val="20"/>
        </w:rPr>
        <w:t xml:space="preserve">Research: </w:t>
      </w:r>
      <w:r w:rsidRPr="00092370">
        <w:rPr>
          <w:rFonts w:ascii="Verdana" w:hAnsi="Verdana"/>
          <w:sz w:val="20"/>
          <w:szCs w:val="20"/>
        </w:rPr>
        <w:t>A review of IT0001 reveals the employee transferred from DOT (pay</w:t>
      </w:r>
      <w:r w:rsidR="001A209D">
        <w:rPr>
          <w:rFonts w:ascii="Verdana" w:hAnsi="Verdana"/>
          <w:sz w:val="20"/>
          <w:szCs w:val="20"/>
        </w:rPr>
        <w:t>roll</w:t>
      </w:r>
      <w:r w:rsidRPr="00092370">
        <w:rPr>
          <w:rFonts w:ascii="Verdana" w:hAnsi="Verdana"/>
          <w:sz w:val="20"/>
          <w:szCs w:val="20"/>
        </w:rPr>
        <w:t xml:space="preserve"> area T2) to Agriculture (pay</w:t>
      </w:r>
      <w:r w:rsidR="001A209D">
        <w:rPr>
          <w:rFonts w:ascii="Verdana" w:hAnsi="Verdana"/>
          <w:sz w:val="20"/>
          <w:szCs w:val="20"/>
        </w:rPr>
        <w:t>roll</w:t>
      </w:r>
      <w:r w:rsidRPr="00092370">
        <w:rPr>
          <w:rFonts w:ascii="Verdana" w:hAnsi="Verdana"/>
          <w:sz w:val="20"/>
          <w:szCs w:val="20"/>
        </w:rPr>
        <w:t xml:space="preserve"> area Z3) on 7/28/18.</w:t>
      </w:r>
    </w:p>
    <w:p w14:paraId="4706F674" w14:textId="77777777" w:rsidR="00A6430E" w:rsidRDefault="00A6430E" w:rsidP="00BE64C5">
      <w:pPr>
        <w:rPr>
          <w:rFonts w:ascii="Verdana" w:hAnsi="Verdana"/>
          <w:szCs w:val="20"/>
        </w:rPr>
      </w:pPr>
      <w:r w:rsidRPr="00A6430E">
        <w:rPr>
          <w:rFonts w:ascii="Verdana" w:hAnsi="Verdana"/>
          <w:noProof/>
          <w:szCs w:val="20"/>
        </w:rPr>
        <w:drawing>
          <wp:inline distT="0" distB="0" distL="0" distR="0" wp14:anchorId="70C715BF" wp14:editId="3560212E">
            <wp:extent cx="5943600" cy="23869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86965"/>
                    </a:xfrm>
                    <a:prstGeom prst="rect">
                      <a:avLst/>
                    </a:prstGeom>
                  </pic:spPr>
                </pic:pic>
              </a:graphicData>
            </a:graphic>
          </wp:inline>
        </w:drawing>
      </w:r>
    </w:p>
    <w:p w14:paraId="16BAD6D3" w14:textId="598815AE" w:rsidR="00730B96" w:rsidRPr="00092370" w:rsidRDefault="005E7F65" w:rsidP="00BE64C5">
      <w:pPr>
        <w:rPr>
          <w:rFonts w:ascii="Verdana" w:hAnsi="Verdana"/>
          <w:sz w:val="20"/>
          <w:szCs w:val="20"/>
        </w:rPr>
      </w:pPr>
      <w:r>
        <w:rPr>
          <w:rFonts w:ascii="Verdana" w:hAnsi="Verdana"/>
          <w:sz w:val="20"/>
          <w:szCs w:val="20"/>
        </w:rPr>
        <w:br w:type="page"/>
      </w:r>
      <w:r w:rsidR="00BE64C5" w:rsidRPr="00092370">
        <w:rPr>
          <w:rFonts w:ascii="Verdana" w:hAnsi="Verdana"/>
          <w:sz w:val="20"/>
          <w:szCs w:val="20"/>
        </w:rPr>
        <w:lastRenderedPageBreak/>
        <w:t>The PT_Bal00 report can be used to compare anticipated and actual quota accruals</w:t>
      </w:r>
      <w:r w:rsidR="00A6430E" w:rsidRPr="00092370">
        <w:rPr>
          <w:rFonts w:ascii="Verdana" w:hAnsi="Verdana"/>
          <w:sz w:val="20"/>
          <w:szCs w:val="20"/>
        </w:rPr>
        <w:t xml:space="preserve"> earned in the leave calendar year</w:t>
      </w:r>
      <w:r w:rsidR="00BE64C5" w:rsidRPr="00092370">
        <w:rPr>
          <w:rFonts w:ascii="Verdana" w:hAnsi="Verdana"/>
          <w:sz w:val="20"/>
          <w:szCs w:val="20"/>
        </w:rPr>
        <w:t>.</w:t>
      </w:r>
    </w:p>
    <w:p w14:paraId="78600A42" w14:textId="7F64BC84" w:rsidR="00A6430E" w:rsidRDefault="00213825" w:rsidP="00BE64C5">
      <w:pPr>
        <w:rPr>
          <w:rFonts w:ascii="Verdana" w:hAnsi="Verdana"/>
          <w:szCs w:val="20"/>
        </w:rPr>
      </w:pPr>
      <w:r>
        <w:rPr>
          <w:rFonts w:ascii="Verdana" w:hAnsi="Verdana"/>
          <w:noProof/>
          <w:szCs w:val="20"/>
        </w:rPr>
        <mc:AlternateContent>
          <mc:Choice Requires="wps">
            <w:drawing>
              <wp:anchor distT="0" distB="0" distL="114300" distR="114300" simplePos="0" relativeHeight="251662336" behindDoc="0" locked="0" layoutInCell="1" allowOverlap="1" wp14:anchorId="1A1D7234" wp14:editId="6AEC4F21">
                <wp:simplePos x="0" y="0"/>
                <wp:positionH relativeFrom="column">
                  <wp:posOffset>4657725</wp:posOffset>
                </wp:positionH>
                <wp:positionV relativeFrom="paragraph">
                  <wp:posOffset>12700</wp:posOffset>
                </wp:positionV>
                <wp:extent cx="1924050" cy="26384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1924050" cy="2638425"/>
                        </a:xfrm>
                        <a:prstGeom prst="rect">
                          <a:avLst/>
                        </a:prstGeom>
                        <a:solidFill>
                          <a:schemeClr val="lt1"/>
                        </a:solidFill>
                        <a:ln w="6350">
                          <a:solidFill>
                            <a:prstClr val="black"/>
                          </a:solidFill>
                        </a:ln>
                      </wps:spPr>
                      <wps:txbx>
                        <w:txbxContent>
                          <w:p w14:paraId="01C09D15" w14:textId="0C3475FB" w:rsidR="00AB2A6F" w:rsidRPr="00092370" w:rsidRDefault="00AB2A6F" w:rsidP="00AB2A6F">
                            <w:pPr>
                              <w:rPr>
                                <w:rFonts w:ascii="Verdana" w:hAnsi="Verdana"/>
                                <w:sz w:val="20"/>
                                <w:szCs w:val="20"/>
                              </w:rPr>
                            </w:pPr>
                            <w:r w:rsidRPr="00092370">
                              <w:rPr>
                                <w:rFonts w:ascii="Verdana" w:hAnsi="Verdana"/>
                                <w:sz w:val="20"/>
                                <w:szCs w:val="20"/>
                              </w:rPr>
                              <w:t xml:space="preserve">The period selection should reflect the first day of the </w:t>
                            </w:r>
                            <w:r w:rsidR="00213825">
                              <w:rPr>
                                <w:rFonts w:ascii="Verdana" w:hAnsi="Verdana"/>
                                <w:sz w:val="20"/>
                                <w:szCs w:val="20"/>
                              </w:rPr>
                              <w:t>LCY</w:t>
                            </w:r>
                            <w:r w:rsidRPr="00092370">
                              <w:rPr>
                                <w:rFonts w:ascii="Verdana" w:hAnsi="Verdana"/>
                                <w:sz w:val="20"/>
                                <w:szCs w:val="20"/>
                              </w:rPr>
                              <w:t xml:space="preserve"> for the pay</w:t>
                            </w:r>
                            <w:r w:rsidR="001A209D">
                              <w:rPr>
                                <w:rFonts w:ascii="Verdana" w:hAnsi="Verdana"/>
                                <w:sz w:val="20"/>
                                <w:szCs w:val="20"/>
                              </w:rPr>
                              <w:t>roll</w:t>
                            </w:r>
                            <w:r w:rsidRPr="00092370">
                              <w:rPr>
                                <w:rFonts w:ascii="Verdana" w:hAnsi="Verdana"/>
                                <w:sz w:val="20"/>
                                <w:szCs w:val="20"/>
                              </w:rPr>
                              <w:t xml:space="preserve"> area where the </w:t>
                            </w:r>
                            <w:r w:rsidR="00DD5253">
                              <w:rPr>
                                <w:rFonts w:ascii="Verdana" w:hAnsi="Verdana"/>
                                <w:sz w:val="20"/>
                                <w:szCs w:val="20"/>
                              </w:rPr>
                              <w:t>EE</w:t>
                            </w:r>
                            <w:r w:rsidRPr="00092370">
                              <w:rPr>
                                <w:rFonts w:ascii="Verdana" w:hAnsi="Verdana"/>
                                <w:sz w:val="20"/>
                                <w:szCs w:val="20"/>
                              </w:rPr>
                              <w:t xml:space="preserve"> was assigned </w:t>
                            </w:r>
                            <w:r w:rsidR="001A209D">
                              <w:rPr>
                                <w:rFonts w:ascii="Verdana" w:hAnsi="Verdana"/>
                                <w:sz w:val="20"/>
                                <w:szCs w:val="20"/>
                              </w:rPr>
                              <w:t>at the start of the LCY</w:t>
                            </w:r>
                            <w:r w:rsidRPr="00092370">
                              <w:rPr>
                                <w:rFonts w:ascii="Verdana" w:hAnsi="Verdana"/>
                                <w:sz w:val="20"/>
                                <w:szCs w:val="20"/>
                              </w:rPr>
                              <w:t xml:space="preserve"> through the last day of the </w:t>
                            </w:r>
                            <w:r w:rsidR="00213825">
                              <w:rPr>
                                <w:rFonts w:ascii="Verdana" w:hAnsi="Verdana"/>
                                <w:sz w:val="20"/>
                                <w:szCs w:val="20"/>
                              </w:rPr>
                              <w:t>LCY</w:t>
                            </w:r>
                            <w:r w:rsidRPr="00092370">
                              <w:rPr>
                                <w:rFonts w:ascii="Verdana" w:hAnsi="Verdana"/>
                                <w:sz w:val="20"/>
                                <w:szCs w:val="20"/>
                              </w:rPr>
                              <w:t xml:space="preserve"> for the pay</w:t>
                            </w:r>
                            <w:r w:rsidR="00DD5253">
                              <w:rPr>
                                <w:rFonts w:ascii="Verdana" w:hAnsi="Verdana"/>
                                <w:sz w:val="20"/>
                                <w:szCs w:val="20"/>
                              </w:rPr>
                              <w:t>roll</w:t>
                            </w:r>
                            <w:r w:rsidRPr="00092370">
                              <w:rPr>
                                <w:rFonts w:ascii="Verdana" w:hAnsi="Verdana"/>
                                <w:sz w:val="20"/>
                                <w:szCs w:val="20"/>
                              </w:rPr>
                              <w:t xml:space="preserve"> area where the </w:t>
                            </w:r>
                            <w:r w:rsidR="00DD5253">
                              <w:rPr>
                                <w:rFonts w:ascii="Verdana" w:hAnsi="Verdana"/>
                                <w:sz w:val="20"/>
                                <w:szCs w:val="20"/>
                              </w:rPr>
                              <w:t>EE</w:t>
                            </w:r>
                            <w:r w:rsidRPr="00092370">
                              <w:rPr>
                                <w:rFonts w:ascii="Verdana" w:hAnsi="Verdana"/>
                                <w:sz w:val="20"/>
                                <w:szCs w:val="20"/>
                              </w:rPr>
                              <w:t xml:space="preserve"> was assigned </w:t>
                            </w:r>
                            <w:r w:rsidR="001A209D">
                              <w:rPr>
                                <w:rFonts w:ascii="Verdana" w:hAnsi="Verdana"/>
                                <w:sz w:val="20"/>
                                <w:szCs w:val="20"/>
                              </w:rPr>
                              <w:t>at the end of the LCY.</w:t>
                            </w:r>
                          </w:p>
                          <w:p w14:paraId="3FF042FF" w14:textId="2F12DD4D" w:rsidR="00AB2A6F" w:rsidRPr="00092370" w:rsidRDefault="00AB2A6F" w:rsidP="00AB2A6F">
                            <w:pPr>
                              <w:rPr>
                                <w:rFonts w:ascii="Verdana" w:hAnsi="Verdana"/>
                                <w:sz w:val="20"/>
                                <w:szCs w:val="20"/>
                              </w:rPr>
                            </w:pPr>
                            <w:r w:rsidRPr="00092370">
                              <w:rPr>
                                <w:rFonts w:ascii="Verdana" w:hAnsi="Verdana"/>
                                <w:sz w:val="20"/>
                                <w:szCs w:val="20"/>
                              </w:rPr>
                              <w:t>Select the multiple selection button for Day Balances to run the report for quota accruals.</w:t>
                            </w:r>
                          </w:p>
                          <w:p w14:paraId="3F8B43F9" w14:textId="4874B27D" w:rsidR="00AB2A6F" w:rsidRPr="00461491" w:rsidRDefault="00AB2A6F" w:rsidP="00AB2A6F">
                            <w:pPr>
                              <w:rPr>
                                <w:rFonts w:ascii="Verdana" w:hAnsi="Verdana"/>
                                <w:szCs w:val="20"/>
                              </w:rPr>
                            </w:pPr>
                          </w:p>
                          <w:p w14:paraId="71447185" w14:textId="77777777" w:rsidR="00AB2A6F" w:rsidRDefault="00AB2A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1D7234" id="_x0000_t202" coordsize="21600,21600" o:spt="202" path="m,l,21600r21600,l21600,xe">
                <v:stroke joinstyle="miter"/>
                <v:path gradientshapeok="t" o:connecttype="rect"/>
              </v:shapetype>
              <v:shape id="Text Box 13" o:spid="_x0000_s1026" type="#_x0000_t202" style="position:absolute;margin-left:366.75pt;margin-top:1pt;width:151.5pt;height:20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" fillcolor="white [3201]" strokeweight=".5pt">
                <v:textbox>
                  <w:txbxContent>
                    <w:p w14:paraId="01C09D15" w14:textId="0C3475FB" w:rsidR="00AB2A6F" w:rsidRPr="00092370" w:rsidRDefault="00AB2A6F" w:rsidP="00AB2A6F">
                      <w:pPr>
                        <w:rPr>
                          <w:rFonts w:ascii="Verdana" w:hAnsi="Verdana"/>
                          <w:sz w:val="20"/>
                          <w:szCs w:val="20"/>
                        </w:rPr>
                      </w:pPr>
                      <w:r w:rsidRPr="00092370">
                        <w:rPr>
                          <w:rFonts w:ascii="Verdana" w:hAnsi="Verdana"/>
                          <w:sz w:val="20"/>
                          <w:szCs w:val="20"/>
                        </w:rPr>
                        <w:t xml:space="preserve">The period selection should reflect the first day of the </w:t>
                      </w:r>
                      <w:r w:rsidR="00213825">
                        <w:rPr>
                          <w:rFonts w:ascii="Verdana" w:hAnsi="Verdana"/>
                          <w:sz w:val="20"/>
                          <w:szCs w:val="20"/>
                        </w:rPr>
                        <w:t>LCY</w:t>
                      </w:r>
                      <w:r w:rsidRPr="00092370">
                        <w:rPr>
                          <w:rFonts w:ascii="Verdana" w:hAnsi="Verdana"/>
                          <w:sz w:val="20"/>
                          <w:szCs w:val="20"/>
                        </w:rPr>
                        <w:t xml:space="preserve"> for the pay</w:t>
                      </w:r>
                      <w:r w:rsidR="001A209D">
                        <w:rPr>
                          <w:rFonts w:ascii="Verdana" w:hAnsi="Verdana"/>
                          <w:sz w:val="20"/>
                          <w:szCs w:val="20"/>
                        </w:rPr>
                        <w:t>roll</w:t>
                      </w:r>
                      <w:r w:rsidRPr="00092370">
                        <w:rPr>
                          <w:rFonts w:ascii="Verdana" w:hAnsi="Verdana"/>
                          <w:sz w:val="20"/>
                          <w:szCs w:val="20"/>
                        </w:rPr>
                        <w:t xml:space="preserve"> area where the </w:t>
                      </w:r>
                      <w:r w:rsidR="00DD5253">
                        <w:rPr>
                          <w:rFonts w:ascii="Verdana" w:hAnsi="Verdana"/>
                          <w:sz w:val="20"/>
                          <w:szCs w:val="20"/>
                        </w:rPr>
                        <w:t>EE</w:t>
                      </w:r>
                      <w:r w:rsidRPr="00092370">
                        <w:rPr>
                          <w:rFonts w:ascii="Verdana" w:hAnsi="Verdana"/>
                          <w:sz w:val="20"/>
                          <w:szCs w:val="20"/>
                        </w:rPr>
                        <w:t xml:space="preserve"> was assigned </w:t>
                      </w:r>
                      <w:r w:rsidR="001A209D">
                        <w:rPr>
                          <w:rFonts w:ascii="Verdana" w:hAnsi="Verdana"/>
                          <w:sz w:val="20"/>
                          <w:szCs w:val="20"/>
                        </w:rPr>
                        <w:t>at the start of the LCY</w:t>
                      </w:r>
                      <w:r w:rsidRPr="00092370">
                        <w:rPr>
                          <w:rFonts w:ascii="Verdana" w:hAnsi="Verdana"/>
                          <w:sz w:val="20"/>
                          <w:szCs w:val="20"/>
                        </w:rPr>
                        <w:t xml:space="preserve"> through the last day of the </w:t>
                      </w:r>
                      <w:r w:rsidR="00213825">
                        <w:rPr>
                          <w:rFonts w:ascii="Verdana" w:hAnsi="Verdana"/>
                          <w:sz w:val="20"/>
                          <w:szCs w:val="20"/>
                        </w:rPr>
                        <w:t>LCY</w:t>
                      </w:r>
                      <w:r w:rsidRPr="00092370">
                        <w:rPr>
                          <w:rFonts w:ascii="Verdana" w:hAnsi="Verdana"/>
                          <w:sz w:val="20"/>
                          <w:szCs w:val="20"/>
                        </w:rPr>
                        <w:t xml:space="preserve"> for the pay</w:t>
                      </w:r>
                      <w:r w:rsidR="00DD5253">
                        <w:rPr>
                          <w:rFonts w:ascii="Verdana" w:hAnsi="Verdana"/>
                          <w:sz w:val="20"/>
                          <w:szCs w:val="20"/>
                        </w:rPr>
                        <w:t>roll</w:t>
                      </w:r>
                      <w:r w:rsidRPr="00092370">
                        <w:rPr>
                          <w:rFonts w:ascii="Verdana" w:hAnsi="Verdana"/>
                          <w:sz w:val="20"/>
                          <w:szCs w:val="20"/>
                        </w:rPr>
                        <w:t xml:space="preserve"> area where the </w:t>
                      </w:r>
                      <w:r w:rsidR="00DD5253">
                        <w:rPr>
                          <w:rFonts w:ascii="Verdana" w:hAnsi="Verdana"/>
                          <w:sz w:val="20"/>
                          <w:szCs w:val="20"/>
                        </w:rPr>
                        <w:t>EE</w:t>
                      </w:r>
                      <w:r w:rsidRPr="00092370">
                        <w:rPr>
                          <w:rFonts w:ascii="Verdana" w:hAnsi="Verdana"/>
                          <w:sz w:val="20"/>
                          <w:szCs w:val="20"/>
                        </w:rPr>
                        <w:t xml:space="preserve"> was assigned </w:t>
                      </w:r>
                      <w:r w:rsidR="001A209D">
                        <w:rPr>
                          <w:rFonts w:ascii="Verdana" w:hAnsi="Verdana"/>
                          <w:sz w:val="20"/>
                          <w:szCs w:val="20"/>
                        </w:rPr>
                        <w:t>at the end of the LCY.</w:t>
                      </w:r>
                    </w:p>
                    <w:p w14:paraId="3FF042FF" w14:textId="2F12DD4D" w:rsidR="00AB2A6F" w:rsidRPr="00092370" w:rsidRDefault="00AB2A6F" w:rsidP="00AB2A6F">
                      <w:pPr>
                        <w:rPr>
                          <w:rFonts w:ascii="Verdana" w:hAnsi="Verdana"/>
                          <w:sz w:val="20"/>
                          <w:szCs w:val="20"/>
                        </w:rPr>
                      </w:pPr>
                      <w:r w:rsidRPr="00092370">
                        <w:rPr>
                          <w:rFonts w:ascii="Verdana" w:hAnsi="Verdana"/>
                          <w:sz w:val="20"/>
                          <w:szCs w:val="20"/>
                        </w:rPr>
                        <w:t>Select the multiple selection button for Day Balances to run the report for quota accruals.</w:t>
                      </w:r>
                    </w:p>
                    <w:p w14:paraId="3F8B43F9" w14:textId="4874B27D" w:rsidR="00AB2A6F" w:rsidRPr="00461491" w:rsidRDefault="00AB2A6F" w:rsidP="00AB2A6F">
                      <w:pPr>
                        <w:rPr>
                          <w:rFonts w:ascii="Verdana" w:hAnsi="Verdana"/>
                          <w:szCs w:val="20"/>
                        </w:rPr>
                      </w:pPr>
                    </w:p>
                    <w:p w14:paraId="71447185" w14:textId="77777777" w:rsidR="00AB2A6F" w:rsidRDefault="00AB2A6F"/>
                  </w:txbxContent>
                </v:textbox>
              </v:shape>
            </w:pict>
          </mc:Fallback>
        </mc:AlternateContent>
      </w:r>
      <w:r w:rsidR="005E7F65" w:rsidRPr="00AB2A6F">
        <w:rPr>
          <w:rFonts w:ascii="Verdana" w:hAnsi="Verdana"/>
          <w:noProof/>
          <w:szCs w:val="20"/>
        </w:rPr>
        <w:drawing>
          <wp:anchor distT="0" distB="0" distL="114300" distR="114300" simplePos="0" relativeHeight="251665408" behindDoc="1" locked="0" layoutInCell="1" allowOverlap="1" wp14:anchorId="0E788C2A" wp14:editId="57E7D288">
            <wp:simplePos x="0" y="0"/>
            <wp:positionH relativeFrom="margin">
              <wp:align>left</wp:align>
            </wp:positionH>
            <wp:positionV relativeFrom="page">
              <wp:posOffset>4238625</wp:posOffset>
            </wp:positionV>
            <wp:extent cx="2952750" cy="1985010"/>
            <wp:effectExtent l="19050" t="19050" r="19050" b="15240"/>
            <wp:wrapTight wrapText="bothSides">
              <wp:wrapPolygon edited="0">
                <wp:start x="-139" y="-207"/>
                <wp:lineTo x="-139" y="21559"/>
                <wp:lineTo x="21600" y="21559"/>
                <wp:lineTo x="21600" y="-207"/>
                <wp:lineTo x="-139" y="-207"/>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52750" cy="1985010"/>
                    </a:xfrm>
                    <a:prstGeom prst="rect">
                      <a:avLst/>
                    </a:prstGeom>
                    <a:ln>
                      <a:solidFill>
                        <a:srgbClr val="FF0000"/>
                      </a:solidFill>
                    </a:ln>
                  </pic:spPr>
                </pic:pic>
              </a:graphicData>
            </a:graphic>
          </wp:anchor>
        </w:drawing>
      </w:r>
      <w:r w:rsidR="00F60318">
        <w:rPr>
          <w:rFonts w:ascii="Verdana" w:hAnsi="Verdana"/>
          <w:noProof/>
          <w:szCs w:val="20"/>
        </w:rPr>
        <mc:AlternateContent>
          <mc:Choice Requires="wps">
            <w:drawing>
              <wp:anchor distT="0" distB="0" distL="114300" distR="114300" simplePos="0" relativeHeight="251664384" behindDoc="0" locked="0" layoutInCell="1" allowOverlap="1" wp14:anchorId="0DDF3748" wp14:editId="1EF04A74">
                <wp:simplePos x="0" y="0"/>
                <wp:positionH relativeFrom="column">
                  <wp:posOffset>3038475</wp:posOffset>
                </wp:positionH>
                <wp:positionV relativeFrom="paragraph">
                  <wp:posOffset>2447925</wp:posOffset>
                </wp:positionV>
                <wp:extent cx="1057275" cy="790575"/>
                <wp:effectExtent l="38100" t="19050" r="28575" b="47625"/>
                <wp:wrapNone/>
                <wp:docPr id="17" name="Straight Arrow Connector 17"/>
                <wp:cNvGraphicFramePr/>
                <a:graphic xmlns:a="http://schemas.openxmlformats.org/drawingml/2006/main">
                  <a:graphicData uri="http://schemas.microsoft.com/office/word/2010/wordprocessingShape">
                    <wps:wsp>
                      <wps:cNvCnPr/>
                      <wps:spPr>
                        <a:xfrm flipH="1">
                          <a:off x="0" y="0"/>
                          <a:ext cx="1057275" cy="7905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CFCA75" id="_x0000_t32" coordsize="21600,21600" o:spt="32" o:oned="t" path="m,l21600,21600e" filled="f">
                <v:path arrowok="t" fillok="f" o:connecttype="none"/>
                <o:lock v:ext="edit" shapetype="t"/>
              </v:shapetype>
              <v:shape id="Straight Arrow Connector 17" o:spid="_x0000_s1026" type="#_x0000_t32" style="position:absolute;margin-left:239.25pt;margin-top:192.75pt;width:83.25pt;height:62.2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" strokecolor="red" strokeweight="3pt">
                <v:stroke endarrow="block" joinstyle="miter"/>
              </v:shape>
            </w:pict>
          </mc:Fallback>
        </mc:AlternateContent>
      </w:r>
      <w:r w:rsidR="00A6430E" w:rsidRPr="00A6430E">
        <w:rPr>
          <w:rFonts w:ascii="Verdana" w:hAnsi="Verdana"/>
          <w:noProof/>
          <w:szCs w:val="20"/>
        </w:rPr>
        <w:drawing>
          <wp:inline distT="0" distB="0" distL="0" distR="0" wp14:anchorId="5807BBCE" wp14:editId="76C49231">
            <wp:extent cx="4465915" cy="2847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75294" cy="2853956"/>
                    </a:xfrm>
                    <a:prstGeom prst="rect">
                      <a:avLst/>
                    </a:prstGeom>
                  </pic:spPr>
                </pic:pic>
              </a:graphicData>
            </a:graphic>
          </wp:inline>
        </w:drawing>
      </w:r>
    </w:p>
    <w:p w14:paraId="1343125C" w14:textId="164CFF1F" w:rsidR="00F60318" w:rsidRDefault="00F60318" w:rsidP="00BE64C5">
      <w:pPr>
        <w:rPr>
          <w:rFonts w:ascii="Verdana" w:hAnsi="Verdana"/>
          <w:szCs w:val="20"/>
        </w:rPr>
      </w:pPr>
    </w:p>
    <w:p w14:paraId="2D13689B" w14:textId="5DB600AA" w:rsidR="00AB2A6F" w:rsidRDefault="00AB2A6F" w:rsidP="00AB2A6F">
      <w:pPr>
        <w:rPr>
          <w:rFonts w:ascii="Verdana" w:hAnsi="Verdana"/>
          <w:szCs w:val="20"/>
        </w:rPr>
      </w:pPr>
    </w:p>
    <w:p w14:paraId="1E314B3E" w14:textId="453AC7A4" w:rsidR="00AB2A6F" w:rsidRPr="009C2ED4" w:rsidRDefault="00AB2A6F" w:rsidP="00BE64C5">
      <w:pPr>
        <w:rPr>
          <w:rFonts w:ascii="Verdana" w:hAnsi="Verdana"/>
          <w:szCs w:val="20"/>
        </w:rPr>
      </w:pPr>
    </w:p>
    <w:p w14:paraId="4D473957" w14:textId="6E3EF04D" w:rsidR="00BE64C5" w:rsidRDefault="00BE64C5" w:rsidP="00BE64C5">
      <w:pPr>
        <w:rPr>
          <w:rFonts w:ascii="Verdana" w:hAnsi="Verdana"/>
          <w:noProof/>
          <w:sz w:val="20"/>
          <w:szCs w:val="20"/>
        </w:rPr>
      </w:pPr>
    </w:p>
    <w:p w14:paraId="20AE1780" w14:textId="7876956F" w:rsidR="00F60318" w:rsidRDefault="00F60318" w:rsidP="00BE64C5">
      <w:pPr>
        <w:rPr>
          <w:rFonts w:ascii="Verdana" w:hAnsi="Verdana"/>
          <w:sz w:val="20"/>
          <w:szCs w:val="20"/>
        </w:rPr>
      </w:pPr>
    </w:p>
    <w:p w14:paraId="4D00BD40" w14:textId="476DECB3" w:rsidR="00F60318" w:rsidRDefault="00F60318" w:rsidP="00BE64C5">
      <w:pPr>
        <w:rPr>
          <w:rFonts w:ascii="Verdana" w:hAnsi="Verdana"/>
          <w:sz w:val="20"/>
          <w:szCs w:val="20"/>
        </w:rPr>
      </w:pPr>
    </w:p>
    <w:p w14:paraId="49DE8441" w14:textId="63887803" w:rsidR="00F60318" w:rsidRDefault="00F60318" w:rsidP="00BE64C5">
      <w:pPr>
        <w:rPr>
          <w:rFonts w:ascii="Verdana" w:hAnsi="Verdana"/>
          <w:sz w:val="20"/>
          <w:szCs w:val="20"/>
        </w:rPr>
      </w:pPr>
    </w:p>
    <w:p w14:paraId="0EC73FC0" w14:textId="7D15E90E" w:rsidR="00F60318" w:rsidRDefault="008470A4" w:rsidP="00BE64C5">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85888" behindDoc="0" locked="0" layoutInCell="1" allowOverlap="1" wp14:anchorId="4C9AAA22" wp14:editId="64B08AB5">
                <wp:simplePos x="0" y="0"/>
                <wp:positionH relativeFrom="margin">
                  <wp:align>left</wp:align>
                </wp:positionH>
                <wp:positionV relativeFrom="paragraph">
                  <wp:posOffset>266065</wp:posOffset>
                </wp:positionV>
                <wp:extent cx="5734050" cy="15525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5734050" cy="1552575"/>
                        </a:xfrm>
                        <a:prstGeom prst="rect">
                          <a:avLst/>
                        </a:prstGeom>
                        <a:solidFill>
                          <a:schemeClr val="lt1"/>
                        </a:solidFill>
                        <a:ln w="6350">
                          <a:solidFill>
                            <a:prstClr val="black"/>
                          </a:solidFill>
                        </a:ln>
                      </wps:spPr>
                      <wps:txbx>
                        <w:txbxContent>
                          <w:p w14:paraId="5828F488" w14:textId="5B079C17" w:rsidR="00004201" w:rsidRPr="00004201" w:rsidRDefault="00004201" w:rsidP="00004201">
                            <w:pPr>
                              <w:rPr>
                                <w:rFonts w:ascii="Verdana" w:hAnsi="Verdana"/>
                                <w:b/>
                                <w:sz w:val="20"/>
                                <w:szCs w:val="20"/>
                              </w:rPr>
                            </w:pPr>
                            <w:r>
                              <w:rPr>
                                <w:rFonts w:ascii="Verdana" w:hAnsi="Verdana"/>
                                <w:b/>
                              </w:rPr>
                              <w:t xml:space="preserve">Note: </w:t>
                            </w:r>
                            <w:r w:rsidRPr="00004201">
                              <w:rPr>
                                <w:rFonts w:ascii="Verdana" w:hAnsi="Verdana"/>
                                <w:b/>
                              </w:rPr>
                              <w:t>Accruals not included in Time Types 4112, 4212:</w:t>
                            </w:r>
                          </w:p>
                          <w:p w14:paraId="6807C518" w14:textId="2AD5FD9D" w:rsidR="00004201" w:rsidRDefault="00004201" w:rsidP="00004201">
                            <w:pPr>
                              <w:pStyle w:val="ListParagraph"/>
                              <w:numPr>
                                <w:ilvl w:val="0"/>
                                <w:numId w:val="13"/>
                              </w:numPr>
                              <w:spacing w:after="0" w:line="240" w:lineRule="auto"/>
                              <w:ind w:left="360" w:hanging="360"/>
                              <w:rPr>
                                <w:rFonts w:ascii="Verdana" w:hAnsi="Verdana"/>
                                <w:sz w:val="20"/>
                                <w:szCs w:val="20"/>
                              </w:rPr>
                            </w:pPr>
                            <w:r w:rsidRPr="00004201">
                              <w:rPr>
                                <w:rFonts w:ascii="Verdana" w:hAnsi="Verdana"/>
                                <w:sz w:val="20"/>
                                <w:szCs w:val="20"/>
                              </w:rPr>
                              <w:t>Additional annual accruals for no sick leave usage – Use Time Type ZAQ1 or ZAQ2</w:t>
                            </w:r>
                          </w:p>
                          <w:p w14:paraId="6E6F3857" w14:textId="77777777" w:rsidR="00004201" w:rsidRPr="00004201" w:rsidRDefault="00004201" w:rsidP="00004201">
                            <w:pPr>
                              <w:spacing w:after="0" w:line="240" w:lineRule="auto"/>
                              <w:rPr>
                                <w:rFonts w:ascii="Verdana" w:hAnsi="Verdana"/>
                                <w:sz w:val="20"/>
                                <w:szCs w:val="20"/>
                              </w:rPr>
                            </w:pPr>
                          </w:p>
                          <w:p w14:paraId="56F2BBB5" w14:textId="4CCE1A89" w:rsidR="00004201" w:rsidRDefault="00004201" w:rsidP="00004201">
                            <w:pPr>
                              <w:pStyle w:val="ListParagraph"/>
                              <w:numPr>
                                <w:ilvl w:val="0"/>
                                <w:numId w:val="13"/>
                              </w:numPr>
                              <w:spacing w:after="0" w:line="240" w:lineRule="auto"/>
                              <w:ind w:left="360" w:hanging="360"/>
                              <w:rPr>
                                <w:rFonts w:ascii="Verdana" w:hAnsi="Verdana"/>
                                <w:sz w:val="20"/>
                                <w:szCs w:val="20"/>
                              </w:rPr>
                            </w:pPr>
                            <w:r w:rsidRPr="00004201">
                              <w:rPr>
                                <w:rFonts w:ascii="Verdana" w:hAnsi="Verdana"/>
                                <w:sz w:val="20"/>
                                <w:szCs w:val="20"/>
                              </w:rPr>
                              <w:t>Actual annual and sick quotas generated when employee transfers from non-permanent to permanent prior to working 750 hours in calendar year. – Use Time Type 4011 or 4021</w:t>
                            </w:r>
                          </w:p>
                          <w:p w14:paraId="19DCD961" w14:textId="77777777" w:rsidR="00004201" w:rsidRDefault="00004201" w:rsidP="00004201">
                            <w:pPr>
                              <w:pStyle w:val="ListParagraph"/>
                              <w:spacing w:after="0" w:line="240" w:lineRule="auto"/>
                              <w:ind w:left="360"/>
                              <w:rPr>
                                <w:rFonts w:ascii="Verdana" w:hAnsi="Verdana"/>
                                <w:sz w:val="20"/>
                                <w:szCs w:val="20"/>
                              </w:rPr>
                            </w:pPr>
                          </w:p>
                          <w:p w14:paraId="2BA2F9E1" w14:textId="11B7A1FD" w:rsidR="00004201" w:rsidRPr="00004201" w:rsidRDefault="00004201" w:rsidP="00004201">
                            <w:pPr>
                              <w:pStyle w:val="ListParagraph"/>
                              <w:numPr>
                                <w:ilvl w:val="0"/>
                                <w:numId w:val="13"/>
                              </w:numPr>
                              <w:spacing w:after="0" w:line="240" w:lineRule="auto"/>
                              <w:ind w:left="360" w:hanging="360"/>
                              <w:rPr>
                                <w:rFonts w:ascii="Verdana" w:hAnsi="Verdana"/>
                                <w:sz w:val="20"/>
                                <w:szCs w:val="20"/>
                              </w:rPr>
                            </w:pPr>
                            <w:r>
                              <w:rPr>
                                <w:rFonts w:ascii="Verdana" w:hAnsi="Verdana"/>
                                <w:sz w:val="20"/>
                                <w:szCs w:val="20"/>
                              </w:rPr>
                              <w:t>You can also view accruals via the Accrual Information tab on PT50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AAA22" id="Text Box 8" o:spid="_x0000_s1027" type="#_x0000_t202" style="position:absolute;margin-left:0;margin-top:20.95pt;width:451.5pt;height:122.2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" fillcolor="white [3201]" strokeweight=".5pt">
                <v:textbox>
                  <w:txbxContent>
                    <w:p w14:paraId="5828F488" w14:textId="5B079C17" w:rsidR="00004201" w:rsidRPr="00004201" w:rsidRDefault="00004201" w:rsidP="00004201">
                      <w:pPr>
                        <w:rPr>
                          <w:rFonts w:ascii="Verdana" w:hAnsi="Verdana"/>
                          <w:b/>
                          <w:sz w:val="20"/>
                          <w:szCs w:val="20"/>
                        </w:rPr>
                      </w:pPr>
                      <w:r>
                        <w:rPr>
                          <w:rFonts w:ascii="Verdana" w:hAnsi="Verdana"/>
                          <w:b/>
                        </w:rPr>
                        <w:t xml:space="preserve">Note: </w:t>
                      </w:r>
                      <w:r w:rsidRPr="00004201">
                        <w:rPr>
                          <w:rFonts w:ascii="Verdana" w:hAnsi="Verdana"/>
                          <w:b/>
                        </w:rPr>
                        <w:t>Accruals not included in Time Types 4112, 4212:</w:t>
                      </w:r>
                    </w:p>
                    <w:p w14:paraId="6807C518" w14:textId="2AD5FD9D" w:rsidR="00004201" w:rsidRDefault="00004201" w:rsidP="00004201">
                      <w:pPr>
                        <w:pStyle w:val="ListParagraph"/>
                        <w:numPr>
                          <w:ilvl w:val="0"/>
                          <w:numId w:val="13"/>
                        </w:numPr>
                        <w:spacing w:after="0" w:line="240" w:lineRule="auto"/>
                        <w:ind w:left="360" w:hanging="360"/>
                        <w:rPr>
                          <w:rFonts w:ascii="Verdana" w:hAnsi="Verdana"/>
                          <w:sz w:val="20"/>
                          <w:szCs w:val="20"/>
                        </w:rPr>
                      </w:pPr>
                      <w:r w:rsidRPr="00004201">
                        <w:rPr>
                          <w:rFonts w:ascii="Verdana" w:hAnsi="Verdana"/>
                          <w:sz w:val="20"/>
                          <w:szCs w:val="20"/>
                        </w:rPr>
                        <w:t>Additional annual accruals for no sick leave usage – Use Time Type ZAQ1 or ZAQ2</w:t>
                      </w:r>
                    </w:p>
                    <w:p w14:paraId="6E6F3857" w14:textId="77777777" w:rsidR="00004201" w:rsidRPr="00004201" w:rsidRDefault="00004201" w:rsidP="00004201">
                      <w:pPr>
                        <w:spacing w:after="0" w:line="240" w:lineRule="auto"/>
                        <w:rPr>
                          <w:rFonts w:ascii="Verdana" w:hAnsi="Verdana"/>
                          <w:sz w:val="20"/>
                          <w:szCs w:val="20"/>
                        </w:rPr>
                      </w:pPr>
                    </w:p>
                    <w:p w14:paraId="56F2BBB5" w14:textId="4CCE1A89" w:rsidR="00004201" w:rsidRDefault="00004201" w:rsidP="00004201">
                      <w:pPr>
                        <w:pStyle w:val="ListParagraph"/>
                        <w:numPr>
                          <w:ilvl w:val="0"/>
                          <w:numId w:val="13"/>
                        </w:numPr>
                        <w:spacing w:after="0" w:line="240" w:lineRule="auto"/>
                        <w:ind w:left="360" w:hanging="360"/>
                        <w:rPr>
                          <w:rFonts w:ascii="Verdana" w:hAnsi="Verdana"/>
                          <w:sz w:val="20"/>
                          <w:szCs w:val="20"/>
                        </w:rPr>
                      </w:pPr>
                      <w:r w:rsidRPr="00004201">
                        <w:rPr>
                          <w:rFonts w:ascii="Verdana" w:hAnsi="Verdana"/>
                          <w:sz w:val="20"/>
                          <w:szCs w:val="20"/>
                        </w:rPr>
                        <w:t>Actual annual and sick quotas generated when employee transfers from non-permanent to permanent prior to working 750 hours in calendar year. – Use Time Type 4011 or 4021</w:t>
                      </w:r>
                    </w:p>
                    <w:p w14:paraId="19DCD961" w14:textId="77777777" w:rsidR="00004201" w:rsidRDefault="00004201" w:rsidP="00004201">
                      <w:pPr>
                        <w:pStyle w:val="ListParagraph"/>
                        <w:spacing w:after="0" w:line="240" w:lineRule="auto"/>
                        <w:ind w:left="360"/>
                        <w:rPr>
                          <w:rFonts w:ascii="Verdana" w:hAnsi="Verdana"/>
                          <w:sz w:val="20"/>
                          <w:szCs w:val="20"/>
                        </w:rPr>
                      </w:pPr>
                    </w:p>
                    <w:p w14:paraId="2BA2F9E1" w14:textId="11B7A1FD" w:rsidR="00004201" w:rsidRPr="00004201" w:rsidRDefault="00004201" w:rsidP="00004201">
                      <w:pPr>
                        <w:pStyle w:val="ListParagraph"/>
                        <w:numPr>
                          <w:ilvl w:val="0"/>
                          <w:numId w:val="13"/>
                        </w:numPr>
                        <w:spacing w:after="0" w:line="240" w:lineRule="auto"/>
                        <w:ind w:left="360" w:hanging="360"/>
                        <w:rPr>
                          <w:rFonts w:ascii="Verdana" w:hAnsi="Verdana"/>
                          <w:sz w:val="20"/>
                          <w:szCs w:val="20"/>
                        </w:rPr>
                      </w:pPr>
                      <w:r>
                        <w:rPr>
                          <w:rFonts w:ascii="Verdana" w:hAnsi="Verdana"/>
                          <w:sz w:val="20"/>
                          <w:szCs w:val="20"/>
                        </w:rPr>
                        <w:t>You can also view accruals via the Accrual Information tab on PT50</w:t>
                      </w:r>
                    </w:p>
                  </w:txbxContent>
                </v:textbox>
                <w10:wrap anchorx="margin"/>
              </v:shape>
            </w:pict>
          </mc:Fallback>
        </mc:AlternateContent>
      </w:r>
    </w:p>
    <w:p w14:paraId="4CF7BE15" w14:textId="68466126" w:rsidR="00AC6BC3" w:rsidRDefault="002730E8" w:rsidP="00BE64C5">
      <w:pPr>
        <w:rPr>
          <w:rFonts w:ascii="Verdana" w:hAnsi="Verdana"/>
          <w:sz w:val="20"/>
          <w:szCs w:val="20"/>
        </w:rPr>
      </w:pPr>
      <w:r>
        <w:rPr>
          <w:rFonts w:ascii="Verdana" w:hAnsi="Verdana"/>
          <w:noProof/>
          <w:sz w:val="20"/>
          <w:szCs w:val="20"/>
        </w:rPr>
        <w:lastRenderedPageBreak/>
        <mc:AlternateContent>
          <mc:Choice Requires="wps">
            <w:drawing>
              <wp:anchor distT="0" distB="0" distL="114300" distR="114300" simplePos="0" relativeHeight="251680768" behindDoc="0" locked="0" layoutInCell="1" allowOverlap="1" wp14:anchorId="08B37445" wp14:editId="3647DBF9">
                <wp:simplePos x="0" y="0"/>
                <wp:positionH relativeFrom="column">
                  <wp:posOffset>4310743</wp:posOffset>
                </wp:positionH>
                <wp:positionV relativeFrom="paragraph">
                  <wp:posOffset>881744</wp:posOffset>
                </wp:positionV>
                <wp:extent cx="2076450" cy="3516086"/>
                <wp:effectExtent l="0" t="0" r="19050" b="27305"/>
                <wp:wrapNone/>
                <wp:docPr id="29" name="Text Box 29"/>
                <wp:cNvGraphicFramePr/>
                <a:graphic xmlns:a="http://schemas.openxmlformats.org/drawingml/2006/main">
                  <a:graphicData uri="http://schemas.microsoft.com/office/word/2010/wordprocessingShape">
                    <wps:wsp>
                      <wps:cNvSpPr txBox="1"/>
                      <wps:spPr>
                        <a:xfrm>
                          <a:off x="0" y="0"/>
                          <a:ext cx="2076450" cy="3516086"/>
                        </a:xfrm>
                        <a:prstGeom prst="rect">
                          <a:avLst/>
                        </a:prstGeom>
                        <a:solidFill>
                          <a:schemeClr val="lt1"/>
                        </a:solidFill>
                        <a:ln w="6350">
                          <a:solidFill>
                            <a:prstClr val="black"/>
                          </a:solidFill>
                        </a:ln>
                      </wps:spPr>
                      <wps:txbx>
                        <w:txbxContent>
                          <w:p w14:paraId="538D7124" w14:textId="3485CD58" w:rsidR="00F10DA3" w:rsidRPr="0089586C" w:rsidRDefault="00F10DA3">
                            <w:pPr>
                              <w:rPr>
                                <w:rFonts w:ascii="Verdana" w:hAnsi="Verdana"/>
                                <w:sz w:val="20"/>
                              </w:rPr>
                            </w:pPr>
                            <w:r w:rsidRPr="0089586C">
                              <w:rPr>
                                <w:rFonts w:ascii="Verdana" w:hAnsi="Verdana"/>
                                <w:sz w:val="20"/>
                              </w:rPr>
                              <w:t xml:space="preserve">The EE began the LCY </w:t>
                            </w:r>
                            <w:r w:rsidR="002241DC" w:rsidRPr="0089586C">
                              <w:rPr>
                                <w:rFonts w:ascii="Verdana" w:hAnsi="Verdana"/>
                                <w:sz w:val="20"/>
                              </w:rPr>
                              <w:t xml:space="preserve">on 1/13/18 </w:t>
                            </w:r>
                            <w:r w:rsidRPr="0089586C">
                              <w:rPr>
                                <w:rFonts w:ascii="Verdana" w:hAnsi="Verdana"/>
                                <w:sz w:val="20"/>
                              </w:rPr>
                              <w:t xml:space="preserve">in payroll area T2 and on 7/28/18 moved to payroll area Z3.  On 8/3/18, the EE received one week of accrual for hours worked between 7/28/18 through 8/3/18. </w:t>
                            </w:r>
                            <w:r w:rsidR="002241DC" w:rsidRPr="0089586C">
                              <w:rPr>
                                <w:rFonts w:ascii="Verdana" w:hAnsi="Verdana"/>
                                <w:sz w:val="20"/>
                              </w:rPr>
                              <w:t xml:space="preserve"> The new LCY for payroll area Z3 ends on 1/4/19.</w:t>
                            </w:r>
                          </w:p>
                          <w:p w14:paraId="13F3C07F" w14:textId="53334C66" w:rsidR="00F10DA3" w:rsidRPr="0089586C" w:rsidRDefault="00F10DA3">
                            <w:pPr>
                              <w:rPr>
                                <w:rFonts w:ascii="Verdana" w:hAnsi="Verdana"/>
                                <w:sz w:val="20"/>
                                <w:szCs w:val="20"/>
                              </w:rPr>
                            </w:pPr>
                            <w:r w:rsidRPr="0089586C">
                              <w:rPr>
                                <w:rFonts w:ascii="Verdana" w:hAnsi="Verdana"/>
                                <w:sz w:val="20"/>
                                <w:szCs w:val="20"/>
                              </w:rPr>
                              <w:t xml:space="preserve">Note: </w:t>
                            </w:r>
                            <w:r w:rsidR="002241DC" w:rsidRPr="0089586C">
                              <w:rPr>
                                <w:rFonts w:ascii="Verdana" w:hAnsi="Verdana"/>
                                <w:sz w:val="20"/>
                                <w:szCs w:val="20"/>
                              </w:rPr>
                              <w:t>The</w:t>
                            </w:r>
                            <w:r w:rsidRPr="0089586C">
                              <w:rPr>
                                <w:rFonts w:ascii="Verdana" w:hAnsi="Verdana"/>
                                <w:sz w:val="20"/>
                                <w:szCs w:val="20"/>
                              </w:rPr>
                              <w:t xml:space="preserve"> </w:t>
                            </w:r>
                            <w:r w:rsidR="0089586C">
                              <w:rPr>
                                <w:rFonts w:ascii="Verdana" w:hAnsi="Verdana"/>
                                <w:sz w:val="20"/>
                                <w:szCs w:val="20"/>
                              </w:rPr>
                              <w:t>EE</w:t>
                            </w:r>
                            <w:r w:rsidRPr="0089586C">
                              <w:rPr>
                                <w:rFonts w:ascii="Verdana" w:hAnsi="Verdana"/>
                                <w:sz w:val="20"/>
                                <w:szCs w:val="20"/>
                              </w:rPr>
                              <w:t xml:space="preserve"> also switched EE subgroups from F8 to F7 on 7/28/18.  This change is evident in the removal of 2.52 hours of anticipated quota on 7/28/18 and the </w:t>
                            </w:r>
                            <w:r w:rsidR="0089586C">
                              <w:rPr>
                                <w:rFonts w:ascii="Verdana" w:hAnsi="Verdana"/>
                                <w:sz w:val="20"/>
                                <w:szCs w:val="20"/>
                              </w:rPr>
                              <w:t>EE</w:t>
                            </w:r>
                            <w:r w:rsidRPr="0089586C">
                              <w:rPr>
                                <w:rFonts w:ascii="Verdana" w:hAnsi="Verdana"/>
                                <w:sz w:val="20"/>
                                <w:szCs w:val="20"/>
                              </w:rPr>
                              <w:t xml:space="preserve">’s actual quotas changing from 3.39 </w:t>
                            </w:r>
                            <w:r w:rsidR="002241DC" w:rsidRPr="0089586C">
                              <w:rPr>
                                <w:rFonts w:ascii="Verdana" w:hAnsi="Verdana"/>
                                <w:sz w:val="20"/>
                                <w:szCs w:val="20"/>
                              </w:rPr>
                              <w:t xml:space="preserve">to 3.18 hours per pay period beginning 8/3/18.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37445" id="Text Box 29" o:spid="_x0000_s1028" type="#_x0000_t202" style="position:absolute;margin-left:339.45pt;margin-top:69.45pt;width:163.5pt;height:27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" fillcolor="white [3201]" strokeweight=".5pt">
                <v:textbox>
                  <w:txbxContent>
                    <w:p w14:paraId="538D7124" w14:textId="3485CD58" w:rsidR="00F10DA3" w:rsidRPr="0089586C" w:rsidRDefault="00F10DA3">
                      <w:pPr>
                        <w:rPr>
                          <w:rFonts w:ascii="Verdana" w:hAnsi="Verdana"/>
                          <w:sz w:val="20"/>
                        </w:rPr>
                      </w:pPr>
                      <w:r w:rsidRPr="0089586C">
                        <w:rPr>
                          <w:rFonts w:ascii="Verdana" w:hAnsi="Verdana"/>
                          <w:sz w:val="20"/>
                        </w:rPr>
                        <w:t xml:space="preserve">The EE began the LCY </w:t>
                      </w:r>
                      <w:r w:rsidR="002241DC" w:rsidRPr="0089586C">
                        <w:rPr>
                          <w:rFonts w:ascii="Verdana" w:hAnsi="Verdana"/>
                          <w:sz w:val="20"/>
                        </w:rPr>
                        <w:t xml:space="preserve">on 1/13/18 </w:t>
                      </w:r>
                      <w:r w:rsidRPr="0089586C">
                        <w:rPr>
                          <w:rFonts w:ascii="Verdana" w:hAnsi="Verdana"/>
                          <w:sz w:val="20"/>
                        </w:rPr>
                        <w:t xml:space="preserve">in payroll area T2 and on 7/28/18 moved to payroll area Z3.  On 8/3/18, the EE received one week of accrual for hours worked between 7/28/18 through 8/3/18. </w:t>
                      </w:r>
                      <w:r w:rsidR="002241DC" w:rsidRPr="0089586C">
                        <w:rPr>
                          <w:rFonts w:ascii="Verdana" w:hAnsi="Verdana"/>
                          <w:sz w:val="20"/>
                        </w:rPr>
                        <w:t xml:space="preserve"> The new LCY for payroll area Z3 ends on 1/4/19.</w:t>
                      </w:r>
                    </w:p>
                    <w:p w14:paraId="13F3C07F" w14:textId="53334C66" w:rsidR="00F10DA3" w:rsidRPr="0089586C" w:rsidRDefault="00F10DA3">
                      <w:pPr>
                        <w:rPr>
                          <w:rFonts w:ascii="Verdana" w:hAnsi="Verdana"/>
                          <w:sz w:val="20"/>
                          <w:szCs w:val="20"/>
                        </w:rPr>
                      </w:pPr>
                      <w:r w:rsidRPr="0089586C">
                        <w:rPr>
                          <w:rFonts w:ascii="Verdana" w:hAnsi="Verdana"/>
                          <w:sz w:val="20"/>
                          <w:szCs w:val="20"/>
                        </w:rPr>
                        <w:t xml:space="preserve">Note: </w:t>
                      </w:r>
                      <w:r w:rsidR="002241DC" w:rsidRPr="0089586C">
                        <w:rPr>
                          <w:rFonts w:ascii="Verdana" w:hAnsi="Verdana"/>
                          <w:sz w:val="20"/>
                          <w:szCs w:val="20"/>
                        </w:rPr>
                        <w:t>The</w:t>
                      </w:r>
                      <w:r w:rsidRPr="0089586C">
                        <w:rPr>
                          <w:rFonts w:ascii="Verdana" w:hAnsi="Verdana"/>
                          <w:sz w:val="20"/>
                          <w:szCs w:val="20"/>
                        </w:rPr>
                        <w:t xml:space="preserve"> </w:t>
                      </w:r>
                      <w:r w:rsidR="0089586C">
                        <w:rPr>
                          <w:rFonts w:ascii="Verdana" w:hAnsi="Verdana"/>
                          <w:sz w:val="20"/>
                          <w:szCs w:val="20"/>
                        </w:rPr>
                        <w:t>EE</w:t>
                      </w:r>
                      <w:r w:rsidRPr="0089586C">
                        <w:rPr>
                          <w:rFonts w:ascii="Verdana" w:hAnsi="Verdana"/>
                          <w:sz w:val="20"/>
                          <w:szCs w:val="20"/>
                        </w:rPr>
                        <w:t xml:space="preserve"> also switched EE subgroups from F8 to F7 on 7/28/18.  This change is evident in the removal of 2.52 hours of anticipated quota on 7/28/18 and the </w:t>
                      </w:r>
                      <w:r w:rsidR="0089586C">
                        <w:rPr>
                          <w:rFonts w:ascii="Verdana" w:hAnsi="Verdana"/>
                          <w:sz w:val="20"/>
                          <w:szCs w:val="20"/>
                        </w:rPr>
                        <w:t>EE</w:t>
                      </w:r>
                      <w:r w:rsidRPr="0089586C">
                        <w:rPr>
                          <w:rFonts w:ascii="Verdana" w:hAnsi="Verdana"/>
                          <w:sz w:val="20"/>
                          <w:szCs w:val="20"/>
                        </w:rPr>
                        <w:t xml:space="preserve">’s actual quotas changing from 3.39 </w:t>
                      </w:r>
                      <w:r w:rsidR="002241DC" w:rsidRPr="0089586C">
                        <w:rPr>
                          <w:rFonts w:ascii="Verdana" w:hAnsi="Verdana"/>
                          <w:sz w:val="20"/>
                          <w:szCs w:val="20"/>
                        </w:rPr>
                        <w:t xml:space="preserve">to 3.18 hours per pay period beginning 8/3/18.  </w:t>
                      </w:r>
                    </w:p>
                  </w:txbxContent>
                </v:textbox>
              </v:shape>
            </w:pict>
          </mc:Fallback>
        </mc:AlternateContent>
      </w:r>
      <w:r>
        <w:rPr>
          <w:rFonts w:ascii="Verdana" w:hAnsi="Verdana"/>
          <w:noProof/>
          <w:sz w:val="20"/>
          <w:szCs w:val="20"/>
        </w:rPr>
        <mc:AlternateContent>
          <mc:Choice Requires="wps">
            <w:drawing>
              <wp:anchor distT="0" distB="0" distL="114300" distR="114300" simplePos="0" relativeHeight="251666432" behindDoc="0" locked="0" layoutInCell="1" allowOverlap="1" wp14:anchorId="51110464" wp14:editId="0B16CF58">
                <wp:simplePos x="0" y="0"/>
                <wp:positionH relativeFrom="margin">
                  <wp:posOffset>4324350</wp:posOffset>
                </wp:positionH>
                <wp:positionV relativeFrom="paragraph">
                  <wp:posOffset>9526</wp:posOffset>
                </wp:positionV>
                <wp:extent cx="2057400" cy="6858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2057400" cy="685800"/>
                        </a:xfrm>
                        <a:prstGeom prst="rect">
                          <a:avLst/>
                        </a:prstGeom>
                        <a:solidFill>
                          <a:schemeClr val="lt1"/>
                        </a:solidFill>
                        <a:ln w="6350">
                          <a:solidFill>
                            <a:prstClr val="black"/>
                          </a:solidFill>
                        </a:ln>
                      </wps:spPr>
                      <wps:txbx>
                        <w:txbxContent>
                          <w:p w14:paraId="1329226E" w14:textId="31039E5B" w:rsidR="006454BB" w:rsidRPr="00092370" w:rsidRDefault="006454BB">
                            <w:pPr>
                              <w:rPr>
                                <w:rFonts w:ascii="Verdana" w:hAnsi="Verdana"/>
                                <w:sz w:val="20"/>
                              </w:rPr>
                            </w:pPr>
                            <w:r w:rsidRPr="00092370">
                              <w:rPr>
                                <w:rFonts w:ascii="Verdana" w:hAnsi="Verdana"/>
                                <w:sz w:val="20"/>
                              </w:rPr>
                              <w:t xml:space="preserve">Note: This screenshot shows the results for anticipated and actual </w:t>
                            </w:r>
                            <w:r w:rsidRPr="00092370">
                              <w:rPr>
                                <w:rFonts w:ascii="Verdana" w:hAnsi="Verdana"/>
                                <w:b/>
                                <w:sz w:val="20"/>
                                <w:u w:val="single"/>
                              </w:rPr>
                              <w:t>annual</w:t>
                            </w:r>
                            <w:r w:rsidRPr="00092370">
                              <w:rPr>
                                <w:rFonts w:ascii="Verdana" w:hAnsi="Verdan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10464" id="Text Box 14" o:spid="_x0000_s1029" type="#_x0000_t202" style="position:absolute;margin-left:340.5pt;margin-top:.75pt;width:162pt;height:5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" fillcolor="white [3201]" strokeweight=".5pt">
                <v:textbox>
                  <w:txbxContent>
                    <w:p w14:paraId="1329226E" w14:textId="31039E5B" w:rsidR="006454BB" w:rsidRPr="00092370" w:rsidRDefault="006454BB">
                      <w:pPr>
                        <w:rPr>
                          <w:rFonts w:ascii="Verdana" w:hAnsi="Verdana"/>
                          <w:sz w:val="20"/>
                        </w:rPr>
                      </w:pPr>
                      <w:r w:rsidRPr="00092370">
                        <w:rPr>
                          <w:rFonts w:ascii="Verdana" w:hAnsi="Verdana"/>
                          <w:sz w:val="20"/>
                        </w:rPr>
                        <w:t xml:space="preserve">Note: This screenshot shows the results for anticipated and actual </w:t>
                      </w:r>
                      <w:r w:rsidRPr="00092370">
                        <w:rPr>
                          <w:rFonts w:ascii="Verdana" w:hAnsi="Verdana"/>
                          <w:b/>
                          <w:sz w:val="20"/>
                          <w:u w:val="single"/>
                        </w:rPr>
                        <w:t>annual</w:t>
                      </w:r>
                      <w:r w:rsidRPr="00092370">
                        <w:rPr>
                          <w:rFonts w:ascii="Verdana" w:hAnsi="Verdana"/>
                          <w:sz w:val="20"/>
                        </w:rPr>
                        <w:t>.</w:t>
                      </w:r>
                    </w:p>
                  </w:txbxContent>
                </v:textbox>
                <w10:wrap anchorx="margin"/>
              </v:shape>
            </w:pict>
          </mc:Fallback>
        </mc:AlternateContent>
      </w:r>
      <w:r w:rsidR="002241DC">
        <w:rPr>
          <w:rFonts w:ascii="Verdana" w:hAnsi="Verdana"/>
          <w:noProof/>
          <w:sz w:val="20"/>
          <w:szCs w:val="20"/>
        </w:rPr>
        <mc:AlternateContent>
          <mc:Choice Requires="wps">
            <w:drawing>
              <wp:anchor distT="0" distB="0" distL="114300" distR="114300" simplePos="0" relativeHeight="251667456" behindDoc="0" locked="0" layoutInCell="1" allowOverlap="1" wp14:anchorId="128960A5" wp14:editId="407327F2">
                <wp:simplePos x="0" y="0"/>
                <wp:positionH relativeFrom="column">
                  <wp:posOffset>4343400</wp:posOffset>
                </wp:positionH>
                <wp:positionV relativeFrom="paragraph">
                  <wp:posOffset>4676775</wp:posOffset>
                </wp:positionV>
                <wp:extent cx="2047875" cy="7524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2047875" cy="752475"/>
                        </a:xfrm>
                        <a:prstGeom prst="rect">
                          <a:avLst/>
                        </a:prstGeom>
                        <a:solidFill>
                          <a:schemeClr val="lt1"/>
                        </a:solidFill>
                        <a:ln w="6350">
                          <a:solidFill>
                            <a:prstClr val="black"/>
                          </a:solidFill>
                        </a:ln>
                      </wps:spPr>
                      <wps:txbx>
                        <w:txbxContent>
                          <w:p w14:paraId="428143E6" w14:textId="03E849C2" w:rsidR="00CD4871" w:rsidRDefault="002241DC" w:rsidP="00CB795A">
                            <w:pPr>
                              <w:rPr>
                                <w:rFonts w:ascii="Verdana" w:hAnsi="Verdana"/>
                                <w:sz w:val="20"/>
                              </w:rPr>
                            </w:pPr>
                            <w:r>
                              <w:rPr>
                                <w:rFonts w:ascii="Verdana" w:hAnsi="Verdana"/>
                                <w:sz w:val="20"/>
                              </w:rPr>
                              <w:t>Note: In this example,</w:t>
                            </w:r>
                            <w:r w:rsidR="00CB795A" w:rsidRPr="00092370">
                              <w:rPr>
                                <w:rFonts w:ascii="Verdana" w:hAnsi="Verdana"/>
                                <w:sz w:val="20"/>
                              </w:rPr>
                              <w:t xml:space="preserve"> the </w:t>
                            </w:r>
                            <w:r w:rsidR="0089586C">
                              <w:rPr>
                                <w:rFonts w:ascii="Verdana" w:hAnsi="Verdana"/>
                                <w:sz w:val="20"/>
                              </w:rPr>
                              <w:t>EE</w:t>
                            </w:r>
                            <w:r>
                              <w:rPr>
                                <w:rFonts w:ascii="Verdana" w:hAnsi="Verdana"/>
                                <w:sz w:val="20"/>
                              </w:rPr>
                              <w:t>’s</w:t>
                            </w:r>
                            <w:r w:rsidR="00CB795A" w:rsidRPr="00092370">
                              <w:rPr>
                                <w:rFonts w:ascii="Verdana" w:hAnsi="Verdana"/>
                                <w:sz w:val="20"/>
                              </w:rPr>
                              <w:t xml:space="preserve"> annual accrual rate increased from 4.24% to 7.32 % on 9/14/18.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960A5" id="Text Box 15" o:spid="_x0000_s1030" type="#_x0000_t202" style="position:absolute;margin-left:342pt;margin-top:368.25pt;width:161.25pt;height:5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" fillcolor="white [3201]" strokeweight=".5pt">
                <v:textbox>
                  <w:txbxContent>
                    <w:p w14:paraId="428143E6" w14:textId="03E849C2" w:rsidR="00CD4871" w:rsidRDefault="002241DC" w:rsidP="00CB795A">
                      <w:pPr>
                        <w:rPr>
                          <w:rFonts w:ascii="Verdana" w:hAnsi="Verdana"/>
                          <w:sz w:val="20"/>
                        </w:rPr>
                      </w:pPr>
                      <w:r>
                        <w:rPr>
                          <w:rFonts w:ascii="Verdana" w:hAnsi="Verdana"/>
                          <w:sz w:val="20"/>
                        </w:rPr>
                        <w:t>Note: In this example,</w:t>
                      </w:r>
                      <w:r w:rsidR="00CB795A" w:rsidRPr="00092370">
                        <w:rPr>
                          <w:rFonts w:ascii="Verdana" w:hAnsi="Verdana"/>
                          <w:sz w:val="20"/>
                        </w:rPr>
                        <w:t xml:space="preserve"> the </w:t>
                      </w:r>
                      <w:r w:rsidR="0089586C">
                        <w:rPr>
                          <w:rFonts w:ascii="Verdana" w:hAnsi="Verdana"/>
                          <w:sz w:val="20"/>
                        </w:rPr>
                        <w:t>EE</w:t>
                      </w:r>
                      <w:r>
                        <w:rPr>
                          <w:rFonts w:ascii="Verdana" w:hAnsi="Verdana"/>
                          <w:sz w:val="20"/>
                        </w:rPr>
                        <w:t>’s</w:t>
                      </w:r>
                      <w:r w:rsidR="00CB795A" w:rsidRPr="00092370">
                        <w:rPr>
                          <w:rFonts w:ascii="Verdana" w:hAnsi="Verdana"/>
                          <w:sz w:val="20"/>
                        </w:rPr>
                        <w:t xml:space="preserve"> annual accrual rate increased from 4.24% to 7.32 % on 9/14/18.  </w:t>
                      </w:r>
                    </w:p>
                  </w:txbxContent>
                </v:textbox>
              </v:shape>
            </w:pict>
          </mc:Fallback>
        </mc:AlternateContent>
      </w:r>
      <w:r w:rsidR="00730EED" w:rsidRPr="00730EED">
        <w:rPr>
          <w:rFonts w:ascii="Verdana" w:hAnsi="Verdana"/>
          <w:noProof/>
          <w:sz w:val="20"/>
          <w:szCs w:val="20"/>
        </w:rPr>
        <w:drawing>
          <wp:inline distT="0" distB="0" distL="0" distR="0" wp14:anchorId="4E7939BA" wp14:editId="40095528">
            <wp:extent cx="4215384" cy="43525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15384" cy="4352544"/>
                    </a:xfrm>
                    <a:prstGeom prst="rect">
                      <a:avLst/>
                    </a:prstGeom>
                  </pic:spPr>
                </pic:pic>
              </a:graphicData>
            </a:graphic>
          </wp:inline>
        </w:drawing>
      </w:r>
      <w:r w:rsidR="002E1261" w:rsidRPr="002E1261">
        <w:rPr>
          <w:rFonts w:ascii="Verdana" w:hAnsi="Verdana"/>
          <w:noProof/>
          <w:sz w:val="20"/>
          <w:szCs w:val="20"/>
        </w:rPr>
        <w:drawing>
          <wp:inline distT="0" distB="0" distL="0" distR="0" wp14:anchorId="6F09D00F" wp14:editId="3944C0E3">
            <wp:extent cx="4215130" cy="123591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01267" cy="1261173"/>
                    </a:xfrm>
                    <a:prstGeom prst="rect">
                      <a:avLst/>
                    </a:prstGeom>
                  </pic:spPr>
                </pic:pic>
              </a:graphicData>
            </a:graphic>
          </wp:inline>
        </w:drawing>
      </w:r>
    </w:p>
    <w:p w14:paraId="54890054" w14:textId="60502A55" w:rsidR="00F60318" w:rsidRDefault="00CB795A" w:rsidP="00BE64C5">
      <w:pPr>
        <w:rPr>
          <w:rFonts w:ascii="Verdana" w:hAnsi="Verdana"/>
          <w:sz w:val="20"/>
          <w:szCs w:val="20"/>
        </w:rPr>
      </w:pPr>
      <w:r w:rsidRPr="00092370">
        <w:rPr>
          <w:rFonts w:ascii="Verdana" w:hAnsi="Verdana"/>
          <w:sz w:val="20"/>
          <w:szCs w:val="20"/>
        </w:rPr>
        <w:t xml:space="preserve">Compare the results.  The total anticipated annual amount </w:t>
      </w:r>
      <w:r w:rsidR="00AE49AF" w:rsidRPr="00092370">
        <w:rPr>
          <w:rFonts w:ascii="Verdana" w:hAnsi="Verdana"/>
          <w:sz w:val="20"/>
          <w:szCs w:val="20"/>
        </w:rPr>
        <w:t xml:space="preserve">106.41 </w:t>
      </w:r>
      <w:r w:rsidRPr="00092370">
        <w:rPr>
          <w:rFonts w:ascii="Verdana" w:hAnsi="Verdana"/>
          <w:sz w:val="20"/>
          <w:szCs w:val="20"/>
        </w:rPr>
        <w:t>(Day Balance 4010) is greater than the actual accrual earned</w:t>
      </w:r>
      <w:r w:rsidR="00AE49AF" w:rsidRPr="00092370">
        <w:rPr>
          <w:rFonts w:ascii="Verdana" w:hAnsi="Verdana"/>
          <w:sz w:val="20"/>
          <w:szCs w:val="20"/>
        </w:rPr>
        <w:t xml:space="preserve"> 104.82</w:t>
      </w:r>
      <w:r w:rsidRPr="00092370">
        <w:rPr>
          <w:rFonts w:ascii="Verdana" w:hAnsi="Verdana"/>
          <w:sz w:val="20"/>
          <w:szCs w:val="20"/>
        </w:rPr>
        <w:t xml:space="preserve"> (Day Balance 4112) in the amount of +1.59.</w:t>
      </w:r>
    </w:p>
    <w:p w14:paraId="7E74D797" w14:textId="18EE475E" w:rsidR="002730E8" w:rsidRPr="00092370" w:rsidRDefault="002730E8" w:rsidP="00BE64C5">
      <w:pPr>
        <w:rPr>
          <w:rFonts w:ascii="Verdana" w:hAnsi="Verdana"/>
          <w:sz w:val="20"/>
          <w:szCs w:val="20"/>
        </w:rPr>
      </w:pPr>
      <w:r>
        <w:rPr>
          <w:rFonts w:ascii="Verdana" w:hAnsi="Verdana"/>
          <w:noProof/>
          <w:sz w:val="20"/>
          <w:szCs w:val="20"/>
        </w:rPr>
        <w:lastRenderedPageBreak/>
        <mc:AlternateContent>
          <mc:Choice Requires="wps">
            <w:drawing>
              <wp:anchor distT="0" distB="0" distL="114300" distR="114300" simplePos="0" relativeHeight="251684864" behindDoc="0" locked="0" layoutInCell="1" allowOverlap="1" wp14:anchorId="6EA0B3B9" wp14:editId="2C3043BD">
                <wp:simplePos x="0" y="0"/>
                <wp:positionH relativeFrom="column">
                  <wp:posOffset>4225018</wp:posOffset>
                </wp:positionH>
                <wp:positionV relativeFrom="paragraph">
                  <wp:posOffset>4674054</wp:posOffset>
                </wp:positionV>
                <wp:extent cx="2047875" cy="600075"/>
                <wp:effectExtent l="0" t="0" r="28575" b="28575"/>
                <wp:wrapNone/>
                <wp:docPr id="38" name="Text Box 38"/>
                <wp:cNvGraphicFramePr/>
                <a:graphic xmlns:a="http://schemas.openxmlformats.org/drawingml/2006/main">
                  <a:graphicData uri="http://schemas.microsoft.com/office/word/2010/wordprocessingShape">
                    <wps:wsp>
                      <wps:cNvSpPr txBox="1"/>
                      <wps:spPr>
                        <a:xfrm>
                          <a:off x="0" y="0"/>
                          <a:ext cx="2047875" cy="600075"/>
                        </a:xfrm>
                        <a:prstGeom prst="rect">
                          <a:avLst/>
                        </a:prstGeom>
                        <a:solidFill>
                          <a:schemeClr val="lt1"/>
                        </a:solidFill>
                        <a:ln w="6350">
                          <a:solidFill>
                            <a:prstClr val="black"/>
                          </a:solidFill>
                        </a:ln>
                      </wps:spPr>
                      <wps:txbx>
                        <w:txbxContent>
                          <w:p w14:paraId="0EDC8080" w14:textId="656957CA" w:rsidR="002730E8" w:rsidRDefault="002730E8" w:rsidP="002730E8">
                            <w:pPr>
                              <w:rPr>
                                <w:rFonts w:ascii="Verdana" w:hAnsi="Verdana"/>
                                <w:sz w:val="20"/>
                              </w:rPr>
                            </w:pPr>
                            <w:r>
                              <w:rPr>
                                <w:rFonts w:ascii="Verdana" w:hAnsi="Verdana"/>
                                <w:sz w:val="20"/>
                              </w:rPr>
                              <w:t>Note: The</w:t>
                            </w:r>
                            <w:r w:rsidRPr="00092370">
                              <w:rPr>
                                <w:rFonts w:ascii="Verdana" w:hAnsi="Verdana"/>
                                <w:sz w:val="20"/>
                              </w:rPr>
                              <w:t xml:space="preserve"> </w:t>
                            </w:r>
                            <w:r w:rsidR="0089586C">
                              <w:rPr>
                                <w:rFonts w:ascii="Verdana" w:hAnsi="Verdana"/>
                                <w:sz w:val="20"/>
                              </w:rPr>
                              <w:t>EE</w:t>
                            </w:r>
                            <w:r>
                              <w:rPr>
                                <w:rFonts w:ascii="Verdana" w:hAnsi="Verdana"/>
                                <w:sz w:val="20"/>
                              </w:rPr>
                              <w:t>’s</w:t>
                            </w:r>
                            <w:r w:rsidRPr="00092370">
                              <w:rPr>
                                <w:rFonts w:ascii="Verdana" w:hAnsi="Verdana"/>
                                <w:sz w:val="20"/>
                              </w:rPr>
                              <w:t xml:space="preserve"> </w:t>
                            </w:r>
                            <w:r>
                              <w:rPr>
                                <w:rFonts w:ascii="Verdana" w:hAnsi="Verdana"/>
                                <w:sz w:val="20"/>
                              </w:rPr>
                              <w:t>sick</w:t>
                            </w:r>
                            <w:r w:rsidRPr="00092370">
                              <w:rPr>
                                <w:rFonts w:ascii="Verdana" w:hAnsi="Verdana"/>
                                <w:sz w:val="20"/>
                              </w:rPr>
                              <w:t xml:space="preserve"> accrual rate </w:t>
                            </w:r>
                            <w:r>
                              <w:rPr>
                                <w:rFonts w:ascii="Verdana" w:hAnsi="Verdana"/>
                                <w:sz w:val="20"/>
                              </w:rPr>
                              <w:t>did not change</w:t>
                            </w:r>
                            <w:r w:rsidRPr="00092370">
                              <w:rPr>
                                <w:rFonts w:ascii="Verdana" w:hAnsi="Verdana"/>
                                <w:sz w:val="20"/>
                              </w:rPr>
                              <w:t xml:space="preserve"> on 9/14/18.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0B3B9" id="Text Box 38" o:spid="_x0000_s1031" type="#_x0000_t202" style="position:absolute;margin-left:332.7pt;margin-top:368.05pt;width:161.25pt;height:4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" fillcolor="white [3201]" strokeweight=".5pt">
                <v:textbox>
                  <w:txbxContent>
                    <w:p w14:paraId="0EDC8080" w14:textId="656957CA" w:rsidR="002730E8" w:rsidRDefault="002730E8" w:rsidP="002730E8">
                      <w:pPr>
                        <w:rPr>
                          <w:rFonts w:ascii="Verdana" w:hAnsi="Verdana"/>
                          <w:sz w:val="20"/>
                        </w:rPr>
                      </w:pPr>
                      <w:r>
                        <w:rPr>
                          <w:rFonts w:ascii="Verdana" w:hAnsi="Verdana"/>
                          <w:sz w:val="20"/>
                        </w:rPr>
                        <w:t>Note: The</w:t>
                      </w:r>
                      <w:r w:rsidRPr="00092370">
                        <w:rPr>
                          <w:rFonts w:ascii="Verdana" w:hAnsi="Verdana"/>
                          <w:sz w:val="20"/>
                        </w:rPr>
                        <w:t xml:space="preserve"> </w:t>
                      </w:r>
                      <w:r w:rsidR="0089586C">
                        <w:rPr>
                          <w:rFonts w:ascii="Verdana" w:hAnsi="Verdana"/>
                          <w:sz w:val="20"/>
                        </w:rPr>
                        <w:t>EE</w:t>
                      </w:r>
                      <w:r>
                        <w:rPr>
                          <w:rFonts w:ascii="Verdana" w:hAnsi="Verdana"/>
                          <w:sz w:val="20"/>
                        </w:rPr>
                        <w:t>’s</w:t>
                      </w:r>
                      <w:r w:rsidRPr="00092370">
                        <w:rPr>
                          <w:rFonts w:ascii="Verdana" w:hAnsi="Verdana"/>
                          <w:sz w:val="20"/>
                        </w:rPr>
                        <w:t xml:space="preserve"> </w:t>
                      </w:r>
                      <w:r>
                        <w:rPr>
                          <w:rFonts w:ascii="Verdana" w:hAnsi="Verdana"/>
                          <w:sz w:val="20"/>
                        </w:rPr>
                        <w:t>sick</w:t>
                      </w:r>
                      <w:r w:rsidRPr="00092370">
                        <w:rPr>
                          <w:rFonts w:ascii="Verdana" w:hAnsi="Verdana"/>
                          <w:sz w:val="20"/>
                        </w:rPr>
                        <w:t xml:space="preserve"> accrual rate </w:t>
                      </w:r>
                      <w:r>
                        <w:rPr>
                          <w:rFonts w:ascii="Verdana" w:hAnsi="Verdana"/>
                          <w:sz w:val="20"/>
                        </w:rPr>
                        <w:t>did not change</w:t>
                      </w:r>
                      <w:r w:rsidRPr="00092370">
                        <w:rPr>
                          <w:rFonts w:ascii="Verdana" w:hAnsi="Verdana"/>
                          <w:sz w:val="20"/>
                        </w:rPr>
                        <w:t xml:space="preserve"> on 9/14/18.  </w:t>
                      </w:r>
                    </w:p>
                  </w:txbxContent>
                </v:textbox>
              </v:shape>
            </w:pict>
          </mc:Fallback>
        </mc:AlternateContent>
      </w:r>
      <w:r>
        <w:rPr>
          <w:rFonts w:ascii="Verdana" w:hAnsi="Verdana"/>
          <w:noProof/>
          <w:sz w:val="20"/>
          <w:szCs w:val="20"/>
        </w:rPr>
        <mc:AlternateContent>
          <mc:Choice Requires="wps">
            <w:drawing>
              <wp:anchor distT="0" distB="0" distL="114300" distR="114300" simplePos="0" relativeHeight="251682816" behindDoc="0" locked="0" layoutInCell="1" allowOverlap="1" wp14:anchorId="5A04D383" wp14:editId="3182EBFB">
                <wp:simplePos x="0" y="0"/>
                <wp:positionH relativeFrom="column">
                  <wp:posOffset>4200525</wp:posOffset>
                </wp:positionH>
                <wp:positionV relativeFrom="paragraph">
                  <wp:posOffset>857251</wp:posOffset>
                </wp:positionV>
                <wp:extent cx="2076450" cy="354330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2076450" cy="3543300"/>
                        </a:xfrm>
                        <a:prstGeom prst="rect">
                          <a:avLst/>
                        </a:prstGeom>
                        <a:solidFill>
                          <a:sysClr val="window" lastClr="FFFFFF"/>
                        </a:solidFill>
                        <a:ln w="6350">
                          <a:solidFill>
                            <a:prstClr val="black"/>
                          </a:solidFill>
                        </a:ln>
                      </wps:spPr>
                      <wps:txbx>
                        <w:txbxContent>
                          <w:p w14:paraId="72872754" w14:textId="77777777" w:rsidR="002730E8" w:rsidRPr="0089586C" w:rsidRDefault="002730E8" w:rsidP="002730E8">
                            <w:pPr>
                              <w:rPr>
                                <w:rFonts w:ascii="Verdana" w:hAnsi="Verdana"/>
                                <w:sz w:val="20"/>
                                <w:szCs w:val="20"/>
                              </w:rPr>
                            </w:pPr>
                            <w:r w:rsidRPr="0089586C">
                              <w:rPr>
                                <w:rFonts w:ascii="Verdana" w:hAnsi="Verdana"/>
                                <w:sz w:val="20"/>
                                <w:szCs w:val="20"/>
                              </w:rPr>
                              <w:t>The EE began the LCY on 1/13/18 in payroll area T2 and on 7/28/18 moved to payroll area Z3.  On 8/3/18, the EE received one week of accrual for hours worked between 7/28/18 through 8/3/18.  The new LCY for payroll area Z3 ends on 1/4/19.</w:t>
                            </w:r>
                          </w:p>
                          <w:p w14:paraId="45FCA9D1" w14:textId="25CCCB1C" w:rsidR="002730E8" w:rsidRPr="0089586C" w:rsidRDefault="002730E8" w:rsidP="002730E8">
                            <w:pPr>
                              <w:rPr>
                                <w:rFonts w:ascii="Verdana" w:hAnsi="Verdana"/>
                                <w:sz w:val="20"/>
                                <w:szCs w:val="20"/>
                              </w:rPr>
                            </w:pPr>
                            <w:r w:rsidRPr="0089586C">
                              <w:rPr>
                                <w:rFonts w:ascii="Verdana" w:hAnsi="Verdana"/>
                                <w:sz w:val="20"/>
                                <w:szCs w:val="20"/>
                              </w:rPr>
                              <w:t xml:space="preserve">Note: The employee also switched EE subgroups from F8 to F7 on 7/28/18.  This change is evident in the removal of 2.52 hours of anticipated quota on 7/28/18 and the </w:t>
                            </w:r>
                            <w:r w:rsidR="0089586C">
                              <w:rPr>
                                <w:rFonts w:ascii="Verdana" w:hAnsi="Verdana"/>
                                <w:sz w:val="20"/>
                                <w:szCs w:val="20"/>
                              </w:rPr>
                              <w:t>EE</w:t>
                            </w:r>
                            <w:r w:rsidRPr="0089586C">
                              <w:rPr>
                                <w:rFonts w:ascii="Verdana" w:hAnsi="Verdana"/>
                                <w:sz w:val="20"/>
                                <w:szCs w:val="20"/>
                              </w:rPr>
                              <w:t xml:space="preserve">’s actual quotas changing from 3.39 to 3.18 hours per pay period beginning 8/3/18.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4D383" id="Text Box 37" o:spid="_x0000_s1032" type="#_x0000_t202" style="position:absolute;margin-left:330.75pt;margin-top:67.5pt;width:163.5pt;height:2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" fillcolor="window" strokeweight=".5pt">
                <v:textbox>
                  <w:txbxContent>
                    <w:p w14:paraId="72872754" w14:textId="77777777" w:rsidR="002730E8" w:rsidRPr="0089586C" w:rsidRDefault="002730E8" w:rsidP="002730E8">
                      <w:pPr>
                        <w:rPr>
                          <w:rFonts w:ascii="Verdana" w:hAnsi="Verdana"/>
                          <w:sz w:val="20"/>
                          <w:szCs w:val="20"/>
                        </w:rPr>
                      </w:pPr>
                      <w:r w:rsidRPr="0089586C">
                        <w:rPr>
                          <w:rFonts w:ascii="Verdana" w:hAnsi="Verdana"/>
                          <w:sz w:val="20"/>
                          <w:szCs w:val="20"/>
                        </w:rPr>
                        <w:t>The EE began the LCY on 1/13/18 in payroll area T2 and on 7/28/18 moved to payroll area Z3.  On 8/3/18, the EE received one week of accrual for hours worked between 7/28/18 through 8/3/18.  The new LCY for payroll area Z3 ends on 1/4/19.</w:t>
                      </w:r>
                    </w:p>
                    <w:p w14:paraId="45FCA9D1" w14:textId="25CCCB1C" w:rsidR="002730E8" w:rsidRPr="0089586C" w:rsidRDefault="002730E8" w:rsidP="002730E8">
                      <w:pPr>
                        <w:rPr>
                          <w:rFonts w:ascii="Verdana" w:hAnsi="Verdana"/>
                          <w:sz w:val="20"/>
                          <w:szCs w:val="20"/>
                        </w:rPr>
                      </w:pPr>
                      <w:r w:rsidRPr="0089586C">
                        <w:rPr>
                          <w:rFonts w:ascii="Verdana" w:hAnsi="Verdana"/>
                          <w:sz w:val="20"/>
                          <w:szCs w:val="20"/>
                        </w:rPr>
                        <w:t xml:space="preserve">Note: The employee also switched EE subgroups from F8 to F7 on 7/28/18.  This change is evident in the removal of 2.52 hours of anticipated quota on 7/28/18 and the </w:t>
                      </w:r>
                      <w:r w:rsidR="0089586C">
                        <w:rPr>
                          <w:rFonts w:ascii="Verdana" w:hAnsi="Verdana"/>
                          <w:sz w:val="20"/>
                          <w:szCs w:val="20"/>
                        </w:rPr>
                        <w:t>EE</w:t>
                      </w:r>
                      <w:r w:rsidRPr="0089586C">
                        <w:rPr>
                          <w:rFonts w:ascii="Verdana" w:hAnsi="Verdana"/>
                          <w:sz w:val="20"/>
                          <w:szCs w:val="20"/>
                        </w:rPr>
                        <w:t xml:space="preserve">’s actual quotas changing from 3.39 to 3.18 hours per pay period beginning 8/3/18.  </w:t>
                      </w:r>
                    </w:p>
                  </w:txbxContent>
                </v:textbox>
              </v:shape>
            </w:pict>
          </mc:Fallback>
        </mc:AlternateContent>
      </w:r>
      <w:r>
        <w:rPr>
          <w:rFonts w:ascii="Verdana" w:hAnsi="Verdana"/>
          <w:noProof/>
          <w:sz w:val="20"/>
          <w:szCs w:val="20"/>
        </w:rPr>
        <mc:AlternateContent>
          <mc:Choice Requires="wps">
            <w:drawing>
              <wp:anchor distT="0" distB="0" distL="114300" distR="114300" simplePos="0" relativeHeight="251672576" behindDoc="0" locked="0" layoutInCell="1" allowOverlap="1" wp14:anchorId="19014974" wp14:editId="4A40C2A9">
                <wp:simplePos x="0" y="0"/>
                <wp:positionH relativeFrom="margin">
                  <wp:posOffset>4181475</wp:posOffset>
                </wp:positionH>
                <wp:positionV relativeFrom="paragraph">
                  <wp:posOffset>9526</wp:posOffset>
                </wp:positionV>
                <wp:extent cx="1990725" cy="6667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1990725" cy="666750"/>
                        </a:xfrm>
                        <a:prstGeom prst="rect">
                          <a:avLst/>
                        </a:prstGeom>
                        <a:solidFill>
                          <a:schemeClr val="lt1"/>
                        </a:solidFill>
                        <a:ln w="6350">
                          <a:solidFill>
                            <a:prstClr val="black"/>
                          </a:solidFill>
                        </a:ln>
                      </wps:spPr>
                      <wps:txbx>
                        <w:txbxContent>
                          <w:p w14:paraId="04319C20" w14:textId="5CA6DAA8" w:rsidR="00AE49AF" w:rsidRPr="00092370" w:rsidRDefault="00AE49AF" w:rsidP="00AE49AF">
                            <w:pPr>
                              <w:rPr>
                                <w:rFonts w:ascii="Verdana" w:hAnsi="Verdana"/>
                                <w:sz w:val="20"/>
                              </w:rPr>
                            </w:pPr>
                            <w:r w:rsidRPr="00092370">
                              <w:rPr>
                                <w:rFonts w:ascii="Verdana" w:hAnsi="Verdana"/>
                                <w:sz w:val="20"/>
                              </w:rPr>
                              <w:t xml:space="preserve">Note: This screenshot shows the results for anticipated and actual </w:t>
                            </w:r>
                            <w:r w:rsidRPr="00092370">
                              <w:rPr>
                                <w:rFonts w:ascii="Verdana" w:hAnsi="Verdana"/>
                                <w:b/>
                                <w:sz w:val="20"/>
                                <w:u w:val="single"/>
                              </w:rPr>
                              <w:t>sick</w:t>
                            </w:r>
                            <w:r w:rsidR="002730E8">
                              <w:rPr>
                                <w:rFonts w:ascii="Verdana" w:hAnsi="Verdan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14974" id="Text Box 28" o:spid="_x0000_s1033" type="#_x0000_t202" style="position:absolute;margin-left:329.25pt;margin-top:.75pt;width:156.75pt;height:5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" fillcolor="white [3201]" strokeweight=".5pt">
                <v:textbox>
                  <w:txbxContent>
                    <w:p w14:paraId="04319C20" w14:textId="5CA6DAA8" w:rsidR="00AE49AF" w:rsidRPr="00092370" w:rsidRDefault="00AE49AF" w:rsidP="00AE49AF">
                      <w:pPr>
                        <w:rPr>
                          <w:rFonts w:ascii="Verdana" w:hAnsi="Verdana"/>
                          <w:sz w:val="20"/>
                        </w:rPr>
                      </w:pPr>
                      <w:r w:rsidRPr="00092370">
                        <w:rPr>
                          <w:rFonts w:ascii="Verdana" w:hAnsi="Verdana"/>
                          <w:sz w:val="20"/>
                        </w:rPr>
                        <w:t xml:space="preserve">Note: This screenshot shows the results for anticipated and actual </w:t>
                      </w:r>
                      <w:r w:rsidRPr="00092370">
                        <w:rPr>
                          <w:rFonts w:ascii="Verdana" w:hAnsi="Verdana"/>
                          <w:b/>
                          <w:sz w:val="20"/>
                          <w:u w:val="single"/>
                        </w:rPr>
                        <w:t>sick</w:t>
                      </w:r>
                      <w:r w:rsidR="002730E8">
                        <w:rPr>
                          <w:rFonts w:ascii="Verdana" w:hAnsi="Verdana"/>
                          <w:sz w:val="20"/>
                        </w:rPr>
                        <w:t>.</w:t>
                      </w:r>
                    </w:p>
                  </w:txbxContent>
                </v:textbox>
                <w10:wrap anchorx="margin"/>
              </v:shape>
            </w:pict>
          </mc:Fallback>
        </mc:AlternateContent>
      </w:r>
      <w:r w:rsidRPr="002730E8">
        <w:rPr>
          <w:rFonts w:ascii="Verdana" w:hAnsi="Verdana"/>
          <w:noProof/>
          <w:sz w:val="20"/>
          <w:szCs w:val="20"/>
        </w:rPr>
        <w:drawing>
          <wp:inline distT="0" distB="0" distL="0" distR="0" wp14:anchorId="4C97A0F5" wp14:editId="4BB29788">
            <wp:extent cx="4123944" cy="4251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23944" cy="4251960"/>
                    </a:xfrm>
                    <a:prstGeom prst="rect">
                      <a:avLst/>
                    </a:prstGeom>
                  </pic:spPr>
                </pic:pic>
              </a:graphicData>
            </a:graphic>
          </wp:inline>
        </w:drawing>
      </w:r>
      <w:r w:rsidRPr="002730E8">
        <w:rPr>
          <w:noProof/>
        </w:rPr>
        <w:t xml:space="preserve"> </w:t>
      </w:r>
      <w:r w:rsidRPr="002730E8">
        <w:rPr>
          <w:rFonts w:ascii="Verdana" w:hAnsi="Verdana"/>
          <w:noProof/>
          <w:sz w:val="20"/>
          <w:szCs w:val="20"/>
        </w:rPr>
        <w:drawing>
          <wp:inline distT="0" distB="0" distL="0" distR="0" wp14:anchorId="29C1A5BE" wp14:editId="3149E0B7">
            <wp:extent cx="4133850" cy="122450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49770" cy="1229220"/>
                    </a:xfrm>
                    <a:prstGeom prst="rect">
                      <a:avLst/>
                    </a:prstGeom>
                  </pic:spPr>
                </pic:pic>
              </a:graphicData>
            </a:graphic>
          </wp:inline>
        </w:drawing>
      </w:r>
    </w:p>
    <w:p w14:paraId="7792780A" w14:textId="7E81F111" w:rsidR="00AE49AF" w:rsidRPr="00092370" w:rsidRDefault="00536890" w:rsidP="00BE64C5">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74624" behindDoc="0" locked="0" layoutInCell="1" allowOverlap="1" wp14:anchorId="41F2C342" wp14:editId="3FBA2EBD">
                <wp:simplePos x="0" y="0"/>
                <wp:positionH relativeFrom="column">
                  <wp:posOffset>4649190</wp:posOffset>
                </wp:positionH>
                <wp:positionV relativeFrom="paragraph">
                  <wp:posOffset>3984172</wp:posOffset>
                </wp:positionV>
                <wp:extent cx="1952625" cy="1128156"/>
                <wp:effectExtent l="0" t="0" r="28575" b="15240"/>
                <wp:wrapNone/>
                <wp:docPr id="30" name="Text Box 30"/>
                <wp:cNvGraphicFramePr/>
                <a:graphic xmlns:a="http://schemas.openxmlformats.org/drawingml/2006/main">
                  <a:graphicData uri="http://schemas.microsoft.com/office/word/2010/wordprocessingShape">
                    <wps:wsp>
                      <wps:cNvSpPr txBox="1"/>
                      <wps:spPr>
                        <a:xfrm>
                          <a:off x="0" y="0"/>
                          <a:ext cx="1952625" cy="1128156"/>
                        </a:xfrm>
                        <a:prstGeom prst="rect">
                          <a:avLst/>
                        </a:prstGeom>
                        <a:solidFill>
                          <a:schemeClr val="lt1"/>
                        </a:solidFill>
                        <a:ln w="6350">
                          <a:solidFill>
                            <a:prstClr val="black"/>
                          </a:solidFill>
                        </a:ln>
                      </wps:spPr>
                      <wps:txbx>
                        <w:txbxContent>
                          <w:p w14:paraId="1887CC0A" w14:textId="73A54877" w:rsidR="00AE49AF" w:rsidRPr="00092370" w:rsidRDefault="00AE49AF" w:rsidP="00AE49AF">
                            <w:pPr>
                              <w:rPr>
                                <w:rFonts w:ascii="Verdana" w:hAnsi="Verdana"/>
                                <w:sz w:val="20"/>
                              </w:rPr>
                            </w:pPr>
                            <w:r w:rsidRPr="00092370">
                              <w:rPr>
                                <w:rFonts w:ascii="Verdana" w:hAnsi="Verdana"/>
                                <w:sz w:val="20"/>
                              </w:rPr>
                              <w:t>In this example, the employee switched from F8 to F7 on 7/28/18.  This change is also reflected in the anticipated sick earnings.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2C342" id="Text Box 30" o:spid="_x0000_s1034" type="#_x0000_t202" style="position:absolute;margin-left:366.1pt;margin-top:313.7pt;width:153.75pt;height:88.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" fillcolor="white [3201]" strokeweight=".5pt">
                <v:textbox>
                  <w:txbxContent>
                    <w:p w14:paraId="1887CC0A" w14:textId="73A54877" w:rsidR="00AE49AF" w:rsidRPr="00092370" w:rsidRDefault="00AE49AF" w:rsidP="00AE49AF">
                      <w:pPr>
                        <w:rPr>
                          <w:rFonts w:ascii="Verdana" w:hAnsi="Verdana"/>
                          <w:sz w:val="20"/>
                        </w:rPr>
                      </w:pPr>
                      <w:r w:rsidRPr="00092370">
                        <w:rPr>
                          <w:rFonts w:ascii="Verdana" w:hAnsi="Verdana"/>
                          <w:sz w:val="20"/>
                        </w:rPr>
                        <w:t>In this example, the employee switched from F8 to F7 on 7/28/18.  This change is also reflected in the anticipated sick earnings.</w:t>
                      </w:r>
                    </w:p>
                  </w:txbxContent>
                </v:textbox>
              </v:shape>
            </w:pict>
          </mc:Fallback>
        </mc:AlternateContent>
      </w:r>
      <w:r w:rsidR="00AE49AF" w:rsidRPr="00092370">
        <w:rPr>
          <w:rFonts w:ascii="Verdana" w:hAnsi="Verdana"/>
          <w:sz w:val="20"/>
          <w:szCs w:val="20"/>
        </w:rPr>
        <w:t>Compare the results.  The total anticipated sick accrual amount 85.62 (Day balance 4020) is greater than the actual sick accrual earned 84.03 (Day balance 4212) in the amount of +1.59.</w:t>
      </w:r>
    </w:p>
    <w:p w14:paraId="00DB6956" w14:textId="31F428F1" w:rsidR="00AE49AF" w:rsidRPr="00092370" w:rsidRDefault="002B2232" w:rsidP="00BE64C5">
      <w:pPr>
        <w:rPr>
          <w:rFonts w:ascii="Verdana" w:hAnsi="Verdana"/>
          <w:sz w:val="20"/>
          <w:szCs w:val="20"/>
        </w:rPr>
      </w:pPr>
      <w:r>
        <w:rPr>
          <w:rFonts w:ascii="Verdana" w:hAnsi="Verdana"/>
          <w:b/>
          <w:sz w:val="20"/>
          <w:szCs w:val="20"/>
        </w:rPr>
        <w:t>Reason</w:t>
      </w:r>
      <w:r w:rsidR="00395787">
        <w:rPr>
          <w:rFonts w:ascii="Verdana" w:hAnsi="Verdana"/>
          <w:b/>
          <w:sz w:val="20"/>
          <w:szCs w:val="20"/>
        </w:rPr>
        <w:t xml:space="preserve">: </w:t>
      </w:r>
      <w:r w:rsidR="00AE49AF" w:rsidRPr="00092370">
        <w:rPr>
          <w:rFonts w:ascii="Verdana" w:hAnsi="Verdana"/>
          <w:sz w:val="20"/>
          <w:szCs w:val="20"/>
        </w:rPr>
        <w:t>The anticipated quotas are greater than the actual quotas because anticipated quota is generated at the start of the leave calendar year based on the employee’s payroll area, personnel subarea, leave service credit and weekly working hours.  Actual accrual generates each pay period based upon actual hours worked and is generally accurate.  In this example the 2018 leave calendar year was shortened by one week (payroll area switch from T2 to Z3).</w:t>
      </w:r>
    </w:p>
    <w:p w14:paraId="02D332A4" w14:textId="1EB3CD55" w:rsidR="00AE49AF" w:rsidRPr="00092370" w:rsidRDefault="00AE49AF" w:rsidP="00BE64C5">
      <w:pPr>
        <w:rPr>
          <w:rFonts w:ascii="Verdana" w:hAnsi="Verdana"/>
          <w:sz w:val="20"/>
          <w:szCs w:val="20"/>
        </w:rPr>
      </w:pPr>
      <w:r w:rsidRPr="00092370">
        <w:rPr>
          <w:rFonts w:ascii="Verdana" w:hAnsi="Verdana"/>
          <w:b/>
          <w:sz w:val="20"/>
          <w:szCs w:val="20"/>
        </w:rPr>
        <w:t xml:space="preserve">Resolution:  </w:t>
      </w:r>
      <w:r w:rsidRPr="00092370">
        <w:rPr>
          <w:rFonts w:ascii="Verdana" w:hAnsi="Verdana"/>
          <w:sz w:val="20"/>
          <w:szCs w:val="20"/>
        </w:rPr>
        <w:t>Quota corrections must be entered effective 7/28/14 to remove one week of accrual from the anticipated quotas (QT10/20) to sync them up with the actual quotas (QT11/21).</w:t>
      </w:r>
    </w:p>
    <w:p w14:paraId="6A8190AD" w14:textId="1F8BE09C" w:rsidR="00BE64C5" w:rsidRPr="00B134B7" w:rsidRDefault="00AE49AF" w:rsidP="00B134B7">
      <w:pPr>
        <w:rPr>
          <w:rFonts w:ascii="Verdana" w:hAnsi="Verdana"/>
          <w:sz w:val="20"/>
          <w:szCs w:val="20"/>
        </w:rPr>
      </w:pPr>
      <w:r w:rsidRPr="00092370">
        <w:rPr>
          <w:rFonts w:ascii="Verdana" w:hAnsi="Verdana"/>
          <w:sz w:val="20"/>
          <w:szCs w:val="20"/>
        </w:rPr>
        <w:t>Once time evaluation runs, the out of sync quota messages should disappear from Time Evaluation Messages Display</w:t>
      </w:r>
      <w:r w:rsidR="00B134B7">
        <w:rPr>
          <w:rFonts w:ascii="Verdana" w:hAnsi="Verdana"/>
          <w:sz w:val="20"/>
          <w:szCs w:val="20"/>
        </w:rPr>
        <w:t>.</w:t>
      </w:r>
    </w:p>
    <w:p w14:paraId="297F207F" w14:textId="43F6FBFB" w:rsidR="00BE64C5" w:rsidRPr="00092370" w:rsidRDefault="00580D90" w:rsidP="005C5A82">
      <w:pPr>
        <w:pStyle w:val="ListParagraph"/>
        <w:numPr>
          <w:ilvl w:val="0"/>
          <w:numId w:val="10"/>
        </w:numPr>
        <w:spacing w:after="0" w:line="240" w:lineRule="auto"/>
        <w:rPr>
          <w:rFonts w:ascii="Verdana" w:hAnsi="Verdana" w:cs="Verdana"/>
          <w:b/>
          <w:sz w:val="24"/>
          <w:szCs w:val="20"/>
        </w:rPr>
      </w:pPr>
      <w:r w:rsidRPr="00092370">
        <w:rPr>
          <w:rFonts w:ascii="Verdana" w:hAnsi="Verdana" w:cs="Verdana"/>
          <w:b/>
          <w:szCs w:val="20"/>
        </w:rPr>
        <w:lastRenderedPageBreak/>
        <w:t>User Error - Quota Corrections Entered Incorrectly</w:t>
      </w:r>
    </w:p>
    <w:p w14:paraId="34DE7A5B" w14:textId="77777777" w:rsidR="005C5A82" w:rsidRPr="00092370" w:rsidRDefault="005C5A82" w:rsidP="003C5F79">
      <w:pPr>
        <w:spacing w:after="0" w:line="240" w:lineRule="auto"/>
        <w:rPr>
          <w:rFonts w:ascii="Verdana" w:hAnsi="Verdana" w:cs="Verdana"/>
          <w:b/>
          <w:szCs w:val="20"/>
        </w:rPr>
      </w:pPr>
    </w:p>
    <w:p w14:paraId="4774A698" w14:textId="5B189D40" w:rsidR="00580D90" w:rsidRPr="00092370" w:rsidRDefault="008665D7" w:rsidP="003C5F79">
      <w:pPr>
        <w:spacing w:after="0" w:line="240" w:lineRule="auto"/>
        <w:rPr>
          <w:rFonts w:ascii="Verdana" w:hAnsi="Verdana" w:cs="Verdana"/>
          <w:sz w:val="20"/>
          <w:szCs w:val="20"/>
        </w:rPr>
      </w:pPr>
      <w:r w:rsidRPr="00092370">
        <w:rPr>
          <w:rFonts w:ascii="Verdana" w:hAnsi="Verdana" w:cs="Verdana"/>
          <w:b/>
          <w:sz w:val="20"/>
          <w:szCs w:val="20"/>
        </w:rPr>
        <w:t xml:space="preserve">Problem: </w:t>
      </w:r>
      <w:r w:rsidR="005C5A82" w:rsidRPr="00092370">
        <w:rPr>
          <w:rFonts w:ascii="Verdana" w:hAnsi="Verdana" w:cs="Verdana"/>
          <w:sz w:val="20"/>
          <w:szCs w:val="20"/>
        </w:rPr>
        <w:t>E</w:t>
      </w:r>
      <w:r w:rsidR="00580D90" w:rsidRPr="00092370">
        <w:rPr>
          <w:rFonts w:ascii="Verdana" w:hAnsi="Verdana" w:cs="Verdana"/>
          <w:sz w:val="20"/>
          <w:szCs w:val="20"/>
        </w:rPr>
        <w:t>mployee has two out of sync quota errors for sick leave</w:t>
      </w:r>
      <w:r w:rsidR="005C5A82" w:rsidRPr="00092370">
        <w:rPr>
          <w:rFonts w:ascii="Verdana" w:hAnsi="Verdana" w:cs="Verdana"/>
          <w:sz w:val="20"/>
          <w:szCs w:val="20"/>
        </w:rPr>
        <w:t xml:space="preserve"> totaling 7.50 hours for logical dates 1/5/18 and 1/4/19.</w:t>
      </w:r>
      <w:r w:rsidR="00580D90" w:rsidRPr="00092370">
        <w:rPr>
          <w:rFonts w:ascii="Verdana" w:hAnsi="Verdana" w:cs="Verdana"/>
          <w:sz w:val="20"/>
          <w:szCs w:val="20"/>
        </w:rPr>
        <w:t xml:space="preserve">  </w:t>
      </w:r>
    </w:p>
    <w:p w14:paraId="34B15802" w14:textId="6F0900CA" w:rsidR="00FB5094" w:rsidRPr="00092370" w:rsidRDefault="00FB5094" w:rsidP="003C5F79">
      <w:pPr>
        <w:spacing w:after="0" w:line="240" w:lineRule="auto"/>
        <w:rPr>
          <w:rFonts w:ascii="Verdana" w:hAnsi="Verdana" w:cs="Verdana"/>
          <w:sz w:val="20"/>
          <w:szCs w:val="20"/>
        </w:rPr>
      </w:pPr>
    </w:p>
    <w:p w14:paraId="120F7675" w14:textId="58D9324E" w:rsidR="00580D90" w:rsidRPr="00092370" w:rsidRDefault="00580D90" w:rsidP="003C5F79">
      <w:pPr>
        <w:spacing w:after="0" w:line="240" w:lineRule="auto"/>
        <w:rPr>
          <w:rFonts w:ascii="Verdana" w:hAnsi="Verdana" w:cs="Verdana"/>
          <w:b/>
          <w:szCs w:val="20"/>
        </w:rPr>
      </w:pPr>
      <w:r w:rsidRPr="00092370">
        <w:rPr>
          <w:rFonts w:ascii="Verdana" w:hAnsi="Verdana" w:cs="Verdana"/>
          <w:b/>
          <w:noProof/>
          <w:szCs w:val="20"/>
        </w:rPr>
        <w:drawing>
          <wp:inline distT="0" distB="0" distL="0" distR="0" wp14:anchorId="2DD4B5DB" wp14:editId="6072757F">
            <wp:extent cx="5943600" cy="803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803910"/>
                    </a:xfrm>
                    <a:prstGeom prst="rect">
                      <a:avLst/>
                    </a:prstGeom>
                  </pic:spPr>
                </pic:pic>
              </a:graphicData>
            </a:graphic>
          </wp:inline>
        </w:drawing>
      </w:r>
    </w:p>
    <w:p w14:paraId="1F6BC5C9" w14:textId="77777777" w:rsidR="005C5A82" w:rsidRPr="00092370" w:rsidRDefault="005C5A82" w:rsidP="003C5F79">
      <w:pPr>
        <w:spacing w:after="0" w:line="240" w:lineRule="auto"/>
        <w:rPr>
          <w:rFonts w:ascii="Verdana" w:hAnsi="Verdana" w:cs="Verdana"/>
          <w:b/>
          <w:szCs w:val="20"/>
        </w:rPr>
      </w:pPr>
    </w:p>
    <w:p w14:paraId="22E22604" w14:textId="77777777" w:rsidR="005C5A82" w:rsidRPr="00092370" w:rsidRDefault="005C5A82" w:rsidP="005C5A82">
      <w:pPr>
        <w:spacing w:after="0" w:line="240" w:lineRule="auto"/>
        <w:rPr>
          <w:rFonts w:ascii="Verdana" w:hAnsi="Verdana" w:cs="Verdana"/>
          <w:sz w:val="20"/>
          <w:szCs w:val="20"/>
        </w:rPr>
      </w:pPr>
      <w:r w:rsidRPr="00092370">
        <w:rPr>
          <w:rFonts w:ascii="Verdana" w:hAnsi="Verdana" w:cs="Verdana"/>
          <w:b/>
          <w:sz w:val="20"/>
          <w:szCs w:val="20"/>
        </w:rPr>
        <w:t xml:space="preserve">Hint: </w:t>
      </w:r>
      <w:r w:rsidRPr="00092370">
        <w:rPr>
          <w:rFonts w:ascii="Verdana" w:hAnsi="Verdana" w:cs="Verdana"/>
          <w:sz w:val="20"/>
          <w:szCs w:val="20"/>
        </w:rPr>
        <w:t>Because the value of the out of sync error does not change from year to year, it is very likely the cause of the error occurred in the 2017 leave calendar year, which is a good place to begin researching.</w:t>
      </w:r>
    </w:p>
    <w:p w14:paraId="2C891B1E" w14:textId="77777777" w:rsidR="005C5A82" w:rsidRPr="00092370" w:rsidRDefault="005C5A82" w:rsidP="003C5F79">
      <w:pPr>
        <w:spacing w:after="0" w:line="240" w:lineRule="auto"/>
        <w:rPr>
          <w:rFonts w:ascii="Verdana" w:hAnsi="Verdana" w:cs="Verdana"/>
          <w:b/>
          <w:szCs w:val="20"/>
        </w:rPr>
      </w:pPr>
    </w:p>
    <w:p w14:paraId="61F9502A" w14:textId="77777777" w:rsidR="00092370" w:rsidRPr="00092370" w:rsidRDefault="008665D7" w:rsidP="00092370">
      <w:pPr>
        <w:rPr>
          <w:rFonts w:ascii="Verdana" w:hAnsi="Verdana" w:cs="Verdana"/>
          <w:sz w:val="20"/>
          <w:szCs w:val="20"/>
        </w:rPr>
      </w:pPr>
      <w:r w:rsidRPr="00092370">
        <w:rPr>
          <w:rFonts w:ascii="Verdana" w:hAnsi="Verdana" w:cs="Verdana"/>
          <w:b/>
          <w:sz w:val="20"/>
          <w:szCs w:val="20"/>
        </w:rPr>
        <w:t xml:space="preserve">Research:  </w:t>
      </w:r>
      <w:r w:rsidRPr="00092370">
        <w:rPr>
          <w:rFonts w:ascii="Verdana" w:hAnsi="Verdana" w:cs="Verdana"/>
          <w:sz w:val="20"/>
          <w:szCs w:val="20"/>
        </w:rPr>
        <w:t>A review of IT2013 (Quota Corrections) shows the likely cause of the out of sync error.  Multiple quota corrections were entered effective 8/1/2017 due to leave donations. The employee should have matching quota correction records for both quota type 20 and quota type 21.  For one of the quota correction entries, the employee’s quota type 20 was increased by 7.50 hours but quota type 21 was increased by 0.00 hour</w:t>
      </w:r>
      <w:r w:rsidR="00092370" w:rsidRPr="00092370">
        <w:rPr>
          <w:rFonts w:ascii="Verdana" w:hAnsi="Verdana" w:cs="Verdana"/>
          <w:sz w:val="20"/>
          <w:szCs w:val="20"/>
        </w:rPr>
        <w:t>s.</w:t>
      </w:r>
    </w:p>
    <w:p w14:paraId="34DC46A2" w14:textId="0E40E566" w:rsidR="00580D90" w:rsidRDefault="006411E2" w:rsidP="00092370">
      <w:pPr>
        <w:rPr>
          <w:rFonts w:ascii="Verdana" w:hAnsi="Verdana" w:cs="Verdana"/>
          <w:b/>
          <w:sz w:val="24"/>
          <w:szCs w:val="20"/>
        </w:rPr>
      </w:pPr>
      <w:r w:rsidRPr="00580D90">
        <w:rPr>
          <w:rFonts w:ascii="Verdana" w:hAnsi="Verdana" w:cs="Verdana"/>
          <w:b/>
          <w:noProof/>
          <w:szCs w:val="20"/>
        </w:rPr>
        <w:drawing>
          <wp:inline distT="0" distB="0" distL="0" distR="0" wp14:anchorId="2C54FAA7" wp14:editId="6254C990">
            <wp:extent cx="4276725" cy="28460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88248" cy="2854340"/>
                    </a:xfrm>
                    <a:prstGeom prst="rect">
                      <a:avLst/>
                    </a:prstGeom>
                  </pic:spPr>
                </pic:pic>
              </a:graphicData>
            </a:graphic>
          </wp:inline>
        </w:drawing>
      </w:r>
    </w:p>
    <w:p w14:paraId="7417574B" w14:textId="3E7CDF1E" w:rsidR="008665D7" w:rsidRDefault="008665D7" w:rsidP="003C5F79">
      <w:pPr>
        <w:spacing w:after="0" w:line="240" w:lineRule="auto"/>
        <w:rPr>
          <w:rFonts w:ascii="Verdana" w:hAnsi="Verdana" w:cs="Verdana"/>
          <w:b/>
          <w:sz w:val="24"/>
          <w:szCs w:val="20"/>
        </w:rPr>
      </w:pPr>
    </w:p>
    <w:p w14:paraId="578859F0" w14:textId="28A8AFA5" w:rsidR="00714B99" w:rsidRPr="00092370" w:rsidRDefault="008665D7" w:rsidP="003C5F79">
      <w:pPr>
        <w:spacing w:after="0" w:line="240" w:lineRule="auto"/>
        <w:rPr>
          <w:rFonts w:ascii="Verdana" w:hAnsi="Verdana" w:cs="Verdana"/>
          <w:sz w:val="20"/>
          <w:szCs w:val="20"/>
        </w:rPr>
      </w:pPr>
      <w:r w:rsidRPr="00092370">
        <w:rPr>
          <w:rFonts w:ascii="Verdana" w:hAnsi="Verdana" w:cs="Verdana"/>
          <w:b/>
          <w:sz w:val="20"/>
          <w:szCs w:val="20"/>
        </w:rPr>
        <w:t xml:space="preserve">Resolution: </w:t>
      </w:r>
      <w:r w:rsidRPr="00092370">
        <w:rPr>
          <w:rFonts w:ascii="Verdana" w:hAnsi="Verdana" w:cs="Verdana"/>
          <w:sz w:val="20"/>
          <w:szCs w:val="20"/>
        </w:rPr>
        <w:t xml:space="preserve">Work with the FMLA Specialist to have the quota correction for quota type 21 for 0.00 hours corrected to reflect an increase of 7.50 hours.  After time evaluation </w:t>
      </w:r>
      <w:r w:rsidR="00714B99" w:rsidRPr="00092370">
        <w:rPr>
          <w:rFonts w:ascii="Verdana" w:hAnsi="Verdana" w:cs="Verdana"/>
          <w:sz w:val="20"/>
          <w:szCs w:val="20"/>
        </w:rPr>
        <w:t>is</w:t>
      </w:r>
      <w:r w:rsidRPr="00092370">
        <w:rPr>
          <w:rFonts w:ascii="Verdana" w:hAnsi="Verdana" w:cs="Verdana"/>
          <w:sz w:val="20"/>
          <w:szCs w:val="20"/>
        </w:rPr>
        <w:t xml:space="preserve"> requested, the out of sync errors </w:t>
      </w:r>
      <w:r w:rsidR="00714B99" w:rsidRPr="00092370">
        <w:rPr>
          <w:rFonts w:ascii="Verdana" w:hAnsi="Verdana" w:cs="Verdana"/>
          <w:sz w:val="20"/>
          <w:szCs w:val="20"/>
        </w:rPr>
        <w:t>will disappear</w:t>
      </w:r>
      <w:r w:rsidRPr="00092370">
        <w:rPr>
          <w:rFonts w:ascii="Verdana" w:hAnsi="Verdana" w:cs="Verdana"/>
          <w:sz w:val="20"/>
          <w:szCs w:val="20"/>
        </w:rPr>
        <w:t xml:space="preserve"> from the report.</w:t>
      </w:r>
    </w:p>
    <w:p w14:paraId="4823BA5F" w14:textId="16DE6B68" w:rsidR="008665D7" w:rsidRPr="00092370" w:rsidRDefault="008665D7" w:rsidP="003C5F79">
      <w:pPr>
        <w:spacing w:after="0" w:line="240" w:lineRule="auto"/>
        <w:rPr>
          <w:rFonts w:ascii="Verdana" w:hAnsi="Verdana" w:cs="Verdana"/>
          <w:sz w:val="20"/>
          <w:szCs w:val="20"/>
        </w:rPr>
      </w:pPr>
    </w:p>
    <w:p w14:paraId="6DCB3704" w14:textId="77777777" w:rsidR="00714B99" w:rsidRPr="00092370" w:rsidRDefault="00714B99" w:rsidP="003C5F79">
      <w:pPr>
        <w:spacing w:after="0" w:line="240" w:lineRule="auto"/>
        <w:rPr>
          <w:rFonts w:ascii="Verdana" w:hAnsi="Verdana" w:cs="Verdana"/>
          <w:sz w:val="20"/>
          <w:szCs w:val="20"/>
        </w:rPr>
      </w:pPr>
    </w:p>
    <w:p w14:paraId="1E1CE3E9" w14:textId="77777777" w:rsidR="00B134B7" w:rsidRDefault="00B134B7">
      <w:pPr>
        <w:rPr>
          <w:rFonts w:ascii="Verdana" w:eastAsia="Calibri" w:hAnsi="Verdana" w:cs="Verdana"/>
          <w:b/>
          <w:szCs w:val="20"/>
        </w:rPr>
      </w:pPr>
      <w:r>
        <w:rPr>
          <w:rFonts w:ascii="Verdana" w:hAnsi="Verdana" w:cs="Verdana"/>
          <w:b/>
          <w:szCs w:val="20"/>
        </w:rPr>
        <w:br w:type="page"/>
      </w:r>
    </w:p>
    <w:p w14:paraId="28A30ABB" w14:textId="561C11E9" w:rsidR="000B6595" w:rsidRPr="00092370" w:rsidRDefault="00CA5F53" w:rsidP="00714B99">
      <w:pPr>
        <w:pStyle w:val="ListParagraph"/>
        <w:numPr>
          <w:ilvl w:val="0"/>
          <w:numId w:val="10"/>
        </w:numPr>
        <w:spacing w:after="0" w:line="240" w:lineRule="auto"/>
        <w:rPr>
          <w:rFonts w:ascii="Verdana" w:hAnsi="Verdana" w:cs="Verdana"/>
          <w:b/>
          <w:szCs w:val="20"/>
        </w:rPr>
      </w:pPr>
      <w:r>
        <w:rPr>
          <w:rFonts w:ascii="Verdana" w:hAnsi="Verdana" w:cs="Verdana"/>
          <w:b/>
          <w:szCs w:val="20"/>
        </w:rPr>
        <w:lastRenderedPageBreak/>
        <w:t>New Hire/Rehire</w:t>
      </w:r>
      <w:r w:rsidR="006411E2" w:rsidRPr="00092370">
        <w:rPr>
          <w:rFonts w:ascii="Verdana" w:hAnsi="Verdana" w:cs="Verdana"/>
          <w:b/>
          <w:szCs w:val="20"/>
        </w:rPr>
        <w:t xml:space="preserve"> Eligible to Anticipate Up to One Day</w:t>
      </w:r>
      <w:r w:rsidR="001E2A81" w:rsidRPr="00092370">
        <w:rPr>
          <w:rFonts w:ascii="Verdana" w:hAnsi="Verdana" w:cs="Verdana"/>
          <w:b/>
          <w:szCs w:val="20"/>
        </w:rPr>
        <w:t xml:space="preserve"> </w:t>
      </w:r>
      <w:r>
        <w:rPr>
          <w:rFonts w:ascii="Verdana" w:hAnsi="Verdana" w:cs="Verdana"/>
          <w:b/>
          <w:szCs w:val="20"/>
        </w:rPr>
        <w:t xml:space="preserve">of Annual Leave </w:t>
      </w:r>
      <w:r w:rsidR="0089586C">
        <w:rPr>
          <w:rFonts w:ascii="Verdana" w:hAnsi="Verdana" w:cs="Verdana"/>
          <w:b/>
          <w:szCs w:val="20"/>
        </w:rPr>
        <w:t xml:space="preserve">is </w:t>
      </w:r>
      <w:r w:rsidR="001E2A81" w:rsidRPr="00092370">
        <w:rPr>
          <w:rFonts w:ascii="Verdana" w:hAnsi="Verdana" w:cs="Verdana"/>
          <w:b/>
          <w:szCs w:val="20"/>
        </w:rPr>
        <w:t>Hired at End of LCY</w:t>
      </w:r>
    </w:p>
    <w:p w14:paraId="7E90FF41" w14:textId="77777777" w:rsidR="00CE1C88" w:rsidRPr="00092370" w:rsidRDefault="00CE1C88" w:rsidP="003C5F79">
      <w:pPr>
        <w:spacing w:after="0" w:line="240" w:lineRule="auto"/>
        <w:rPr>
          <w:rFonts w:ascii="Verdana" w:hAnsi="Verdana" w:cs="Verdana"/>
          <w:sz w:val="20"/>
          <w:szCs w:val="20"/>
        </w:rPr>
      </w:pPr>
    </w:p>
    <w:p w14:paraId="09665980" w14:textId="0883526F" w:rsidR="00714B99" w:rsidRPr="00B134B7" w:rsidRDefault="008665D7" w:rsidP="003C5F79">
      <w:pPr>
        <w:spacing w:after="0" w:line="240" w:lineRule="auto"/>
        <w:rPr>
          <w:rFonts w:ascii="Verdana" w:hAnsi="Verdana" w:cs="Verdana"/>
          <w:sz w:val="20"/>
          <w:szCs w:val="20"/>
        </w:rPr>
      </w:pPr>
      <w:r w:rsidRPr="00092370">
        <w:rPr>
          <w:rFonts w:ascii="Verdana" w:hAnsi="Verdana" w:cs="Verdana"/>
          <w:b/>
          <w:sz w:val="20"/>
          <w:szCs w:val="20"/>
        </w:rPr>
        <w:t xml:space="preserve">Problem: </w:t>
      </w:r>
      <w:r w:rsidR="00CE1C88" w:rsidRPr="00092370">
        <w:rPr>
          <w:rFonts w:ascii="Verdana" w:hAnsi="Verdana" w:cs="Verdana"/>
          <w:sz w:val="20"/>
          <w:szCs w:val="20"/>
        </w:rPr>
        <w:t>The employee has an out of sync quota error for annual leave</w:t>
      </w:r>
      <w:r w:rsidRPr="00092370">
        <w:rPr>
          <w:rFonts w:ascii="Verdana" w:hAnsi="Verdana" w:cs="Verdana"/>
          <w:sz w:val="20"/>
          <w:szCs w:val="20"/>
        </w:rPr>
        <w:t xml:space="preserve"> totaling 4.96 hours for logical date 1/4/19.</w:t>
      </w:r>
    </w:p>
    <w:p w14:paraId="4194064C" w14:textId="359E4A01" w:rsidR="00CE1C88" w:rsidRDefault="00CE1C88" w:rsidP="003C5F79">
      <w:pPr>
        <w:spacing w:after="0" w:line="240" w:lineRule="auto"/>
        <w:rPr>
          <w:rFonts w:ascii="Verdana" w:hAnsi="Verdana" w:cs="Verdana"/>
          <w:szCs w:val="20"/>
        </w:rPr>
      </w:pPr>
      <w:r w:rsidRPr="00CE1C88">
        <w:rPr>
          <w:rFonts w:ascii="Verdana" w:hAnsi="Verdana" w:cs="Verdana"/>
          <w:noProof/>
          <w:szCs w:val="20"/>
        </w:rPr>
        <w:drawing>
          <wp:inline distT="0" distB="0" distL="0" distR="0" wp14:anchorId="6CB0188B" wp14:editId="1D9E15D0">
            <wp:extent cx="6033574" cy="7239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38733" cy="724519"/>
                    </a:xfrm>
                    <a:prstGeom prst="rect">
                      <a:avLst/>
                    </a:prstGeom>
                  </pic:spPr>
                </pic:pic>
              </a:graphicData>
            </a:graphic>
          </wp:inline>
        </w:drawing>
      </w:r>
    </w:p>
    <w:p w14:paraId="1489EAF9" w14:textId="0A08076F" w:rsidR="001E2A81" w:rsidRDefault="001E2A81" w:rsidP="003C5F79">
      <w:pPr>
        <w:spacing w:after="0" w:line="240" w:lineRule="auto"/>
        <w:rPr>
          <w:rFonts w:ascii="Verdana" w:hAnsi="Verdana" w:cs="Verdana"/>
          <w:szCs w:val="20"/>
        </w:rPr>
      </w:pPr>
    </w:p>
    <w:p w14:paraId="26EB5566" w14:textId="6785639F" w:rsidR="001E2A81" w:rsidRDefault="00714B99" w:rsidP="00730B96">
      <w:pPr>
        <w:rPr>
          <w:rFonts w:ascii="Verdana" w:hAnsi="Verdana" w:cs="Verdana"/>
          <w:szCs w:val="20"/>
        </w:rPr>
      </w:pPr>
      <w:r w:rsidRPr="00092370">
        <w:rPr>
          <w:rFonts w:ascii="Verdana" w:hAnsi="Verdana" w:cs="Verdana"/>
          <w:b/>
          <w:sz w:val="20"/>
          <w:szCs w:val="20"/>
        </w:rPr>
        <w:t xml:space="preserve">Research: </w:t>
      </w:r>
      <w:r w:rsidR="001E2A81" w:rsidRPr="00092370">
        <w:rPr>
          <w:rFonts w:ascii="Verdana" w:hAnsi="Verdana" w:cs="Verdana"/>
          <w:sz w:val="20"/>
          <w:szCs w:val="20"/>
        </w:rPr>
        <w:t xml:space="preserve">A review of IT0000 reveals the employee is a permanent, full-time employee in bargaining unit G4 and was hired on 12/26/18 in pay area Z3.  Based on the employee’s bargaining unit, he is eligible to anticipate up to one full day of annual leave in the first year of employment.  </w:t>
      </w:r>
    </w:p>
    <w:p w14:paraId="7111F0E8" w14:textId="48C7C4D8" w:rsidR="001E2A81" w:rsidRDefault="001E2A81" w:rsidP="003C5F79">
      <w:pPr>
        <w:spacing w:after="0" w:line="240" w:lineRule="auto"/>
        <w:rPr>
          <w:rFonts w:ascii="Verdana" w:hAnsi="Verdana" w:cs="Verdana"/>
          <w:szCs w:val="20"/>
        </w:rPr>
      </w:pPr>
      <w:r w:rsidRPr="00CE1C88">
        <w:rPr>
          <w:rFonts w:ascii="Verdana" w:hAnsi="Verdana" w:cs="Verdana"/>
          <w:noProof/>
          <w:szCs w:val="20"/>
        </w:rPr>
        <w:drawing>
          <wp:inline distT="0" distB="0" distL="0" distR="0" wp14:anchorId="58DA9B49" wp14:editId="516B709F">
            <wp:extent cx="5334000" cy="19689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42328" cy="2045808"/>
                    </a:xfrm>
                    <a:prstGeom prst="rect">
                      <a:avLst/>
                    </a:prstGeom>
                  </pic:spPr>
                </pic:pic>
              </a:graphicData>
            </a:graphic>
          </wp:inline>
        </w:drawing>
      </w:r>
    </w:p>
    <w:p w14:paraId="00BF04EA" w14:textId="65229DEB" w:rsidR="001E2A81" w:rsidRDefault="001E2A81" w:rsidP="003C5F79">
      <w:pPr>
        <w:spacing w:after="0" w:line="240" w:lineRule="auto"/>
        <w:rPr>
          <w:rFonts w:ascii="Verdana" w:hAnsi="Verdana" w:cs="Verdana"/>
          <w:szCs w:val="20"/>
        </w:rPr>
      </w:pPr>
    </w:p>
    <w:p w14:paraId="691BE41D" w14:textId="034BB623" w:rsidR="00730B96" w:rsidRDefault="00714B99" w:rsidP="00441D44">
      <w:pPr>
        <w:spacing w:after="0" w:line="240" w:lineRule="auto"/>
        <w:rPr>
          <w:rFonts w:ascii="Verdana" w:hAnsi="Verdana" w:cs="Verdana"/>
          <w:sz w:val="20"/>
          <w:szCs w:val="20"/>
        </w:rPr>
      </w:pPr>
      <w:r w:rsidRPr="00092370">
        <w:rPr>
          <w:rFonts w:ascii="Verdana" w:hAnsi="Verdana" w:cs="Verdana"/>
          <w:sz w:val="20"/>
          <w:szCs w:val="20"/>
        </w:rPr>
        <w:t xml:space="preserve">A review of </w:t>
      </w:r>
      <w:r w:rsidR="00441D44" w:rsidRPr="00092370">
        <w:rPr>
          <w:rFonts w:ascii="Verdana" w:hAnsi="Verdana" w:cs="Verdana"/>
          <w:sz w:val="20"/>
          <w:szCs w:val="20"/>
        </w:rPr>
        <w:t>PT_Bal00 results</w:t>
      </w:r>
      <w:r w:rsidR="001E2A81" w:rsidRPr="00092370">
        <w:rPr>
          <w:rFonts w:ascii="Verdana" w:hAnsi="Verdana" w:cs="Verdana"/>
          <w:sz w:val="20"/>
          <w:szCs w:val="20"/>
        </w:rPr>
        <w:t xml:space="preserve"> from the date of hire through the end of the LCY</w:t>
      </w:r>
      <w:r w:rsidR="00441D44" w:rsidRPr="00092370">
        <w:rPr>
          <w:rFonts w:ascii="Verdana" w:hAnsi="Verdana" w:cs="Verdana"/>
          <w:sz w:val="20"/>
          <w:szCs w:val="20"/>
        </w:rPr>
        <w:t xml:space="preserve"> show the </w:t>
      </w:r>
      <w:r w:rsidR="001E2A81" w:rsidRPr="00092370">
        <w:rPr>
          <w:rFonts w:ascii="Verdana" w:hAnsi="Verdana" w:cs="Verdana"/>
          <w:sz w:val="20"/>
          <w:szCs w:val="20"/>
        </w:rPr>
        <w:t>EE</w:t>
      </w:r>
      <w:r w:rsidR="00441D44" w:rsidRPr="00092370">
        <w:rPr>
          <w:rFonts w:ascii="Verdana" w:hAnsi="Verdana" w:cs="Verdana"/>
          <w:sz w:val="20"/>
          <w:szCs w:val="20"/>
        </w:rPr>
        <w:t xml:space="preserve"> received 7.50 hours of </w:t>
      </w:r>
      <w:r w:rsidR="001E2A81" w:rsidRPr="00092370">
        <w:rPr>
          <w:rFonts w:ascii="Verdana" w:hAnsi="Verdana" w:cs="Verdana"/>
          <w:sz w:val="20"/>
          <w:szCs w:val="20"/>
        </w:rPr>
        <w:t>a</w:t>
      </w:r>
      <w:r w:rsidR="00441D44" w:rsidRPr="00092370">
        <w:rPr>
          <w:rFonts w:ascii="Verdana" w:hAnsi="Verdana" w:cs="Verdana"/>
          <w:sz w:val="20"/>
          <w:szCs w:val="20"/>
        </w:rPr>
        <w:t xml:space="preserve">nticipated annual leave (Quota type 10 – Time Type 4010) on 12/26/18.  On the last day of the </w:t>
      </w:r>
      <w:r w:rsidR="001E2A81" w:rsidRPr="00092370">
        <w:rPr>
          <w:rFonts w:ascii="Verdana" w:hAnsi="Verdana" w:cs="Verdana"/>
          <w:sz w:val="20"/>
          <w:szCs w:val="20"/>
        </w:rPr>
        <w:t>LCY</w:t>
      </w:r>
      <w:r w:rsidR="00441D44" w:rsidRPr="00092370">
        <w:rPr>
          <w:rFonts w:ascii="Verdana" w:hAnsi="Verdana" w:cs="Verdana"/>
          <w:sz w:val="20"/>
          <w:szCs w:val="20"/>
        </w:rPr>
        <w:t xml:space="preserve">, he earned 2.54 hours of </w:t>
      </w:r>
      <w:r w:rsidR="001E2A81" w:rsidRPr="00092370">
        <w:rPr>
          <w:rFonts w:ascii="Verdana" w:hAnsi="Verdana" w:cs="Verdana"/>
          <w:sz w:val="20"/>
          <w:szCs w:val="20"/>
        </w:rPr>
        <w:t>actual annual</w:t>
      </w:r>
      <w:r w:rsidR="00441D44" w:rsidRPr="00092370">
        <w:rPr>
          <w:rFonts w:ascii="Verdana" w:hAnsi="Verdana" w:cs="Verdana"/>
          <w:sz w:val="20"/>
          <w:szCs w:val="20"/>
        </w:rPr>
        <w:t xml:space="preserve"> quota (Quota type 11 – Time Type 4112). The difference is 4.96 hours</w:t>
      </w:r>
      <w:r w:rsidR="001E2A81" w:rsidRPr="00092370">
        <w:rPr>
          <w:rFonts w:ascii="Verdana" w:hAnsi="Verdana" w:cs="Verdana"/>
          <w:sz w:val="20"/>
          <w:szCs w:val="20"/>
        </w:rPr>
        <w:t xml:space="preserve"> - </w:t>
      </w:r>
      <w:r w:rsidR="00441D44" w:rsidRPr="00092370">
        <w:rPr>
          <w:rFonts w:ascii="Verdana" w:hAnsi="Verdana" w:cs="Verdana"/>
          <w:sz w:val="20"/>
          <w:szCs w:val="20"/>
        </w:rPr>
        <w:t>the amount of the out of sync error.</w:t>
      </w:r>
    </w:p>
    <w:p w14:paraId="0A971B5C" w14:textId="77777777" w:rsidR="00730B96" w:rsidRPr="00092370" w:rsidRDefault="00730B96" w:rsidP="00441D44">
      <w:pPr>
        <w:spacing w:after="0" w:line="240" w:lineRule="auto"/>
        <w:rPr>
          <w:rFonts w:ascii="Verdana" w:hAnsi="Verdana" w:cs="Verdana"/>
          <w:sz w:val="20"/>
          <w:szCs w:val="20"/>
        </w:rPr>
      </w:pPr>
    </w:p>
    <w:p w14:paraId="798722CB" w14:textId="0DE7F89B" w:rsidR="005A4721" w:rsidRDefault="00730B96" w:rsidP="003C5F79">
      <w:pPr>
        <w:spacing w:after="0" w:line="240" w:lineRule="auto"/>
        <w:rPr>
          <w:rFonts w:ascii="Verdana" w:hAnsi="Verdana" w:cs="Verdana"/>
          <w:sz w:val="20"/>
          <w:szCs w:val="20"/>
        </w:rPr>
      </w:pPr>
      <w:r w:rsidRPr="00395787">
        <w:rPr>
          <w:rFonts w:ascii="Verdana" w:hAnsi="Verdana" w:cs="Verdana"/>
          <w:noProof/>
          <w:szCs w:val="20"/>
        </w:rPr>
        <w:drawing>
          <wp:inline distT="0" distB="0" distL="0" distR="0" wp14:anchorId="2071D246" wp14:editId="499C87DE">
            <wp:extent cx="4124325" cy="158716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25485" cy="1626090"/>
                    </a:xfrm>
                    <a:prstGeom prst="rect">
                      <a:avLst/>
                    </a:prstGeom>
                  </pic:spPr>
                </pic:pic>
              </a:graphicData>
            </a:graphic>
          </wp:inline>
        </w:drawing>
      </w:r>
    </w:p>
    <w:p w14:paraId="17390770" w14:textId="77777777" w:rsidR="0089586C" w:rsidRPr="00730B96" w:rsidRDefault="0089586C" w:rsidP="003C5F79">
      <w:pPr>
        <w:spacing w:after="0" w:line="240" w:lineRule="auto"/>
        <w:rPr>
          <w:rFonts w:ascii="Verdana" w:hAnsi="Verdana" w:cs="Verdana"/>
          <w:sz w:val="20"/>
          <w:szCs w:val="20"/>
        </w:rPr>
      </w:pPr>
    </w:p>
    <w:p w14:paraId="79B4E1C7" w14:textId="29745D83" w:rsidR="00714B99" w:rsidRPr="00092370" w:rsidRDefault="002B2232" w:rsidP="003C5F79">
      <w:pPr>
        <w:spacing w:after="0" w:line="240" w:lineRule="auto"/>
        <w:rPr>
          <w:rFonts w:ascii="Verdana" w:hAnsi="Verdana" w:cs="Verdana"/>
          <w:sz w:val="20"/>
          <w:szCs w:val="20"/>
        </w:rPr>
      </w:pPr>
      <w:r>
        <w:rPr>
          <w:rFonts w:ascii="Verdana" w:hAnsi="Verdana" w:cs="Verdana"/>
          <w:b/>
          <w:sz w:val="20"/>
          <w:szCs w:val="20"/>
        </w:rPr>
        <w:t>Reason</w:t>
      </w:r>
      <w:r w:rsidR="00714B99" w:rsidRPr="00092370">
        <w:rPr>
          <w:rFonts w:ascii="Verdana" w:hAnsi="Verdana" w:cs="Verdana"/>
          <w:b/>
          <w:sz w:val="20"/>
          <w:szCs w:val="20"/>
        </w:rPr>
        <w:t xml:space="preserve">: </w:t>
      </w:r>
      <w:r w:rsidR="005A4721" w:rsidRPr="00092370">
        <w:rPr>
          <w:rFonts w:ascii="Verdana" w:hAnsi="Verdana" w:cs="Verdana"/>
          <w:sz w:val="20"/>
          <w:szCs w:val="20"/>
        </w:rPr>
        <w:t xml:space="preserve">An employee who is hired near the end of the leave calendar year will not earn a full day of actual quota by the last day of the leave calendar year.  Therefore, the system will consider their quotas to be “out of sync” and will generate the out of sync error message. </w:t>
      </w:r>
      <w:r w:rsidR="001E2A81" w:rsidRPr="00092370">
        <w:rPr>
          <w:rFonts w:ascii="Verdana" w:hAnsi="Verdana" w:cs="Verdana"/>
          <w:sz w:val="20"/>
          <w:szCs w:val="20"/>
        </w:rPr>
        <w:t xml:space="preserve">Once the employee earns up to one full day of actual quota, the quotas will no longer be out of sync.  </w:t>
      </w:r>
    </w:p>
    <w:p w14:paraId="496C95F4" w14:textId="55601113" w:rsidR="00B134B7" w:rsidRDefault="00B134B7">
      <w:pPr>
        <w:rPr>
          <w:rFonts w:ascii="Verdana" w:hAnsi="Verdana" w:cs="Verdana"/>
          <w:b/>
          <w:sz w:val="20"/>
          <w:szCs w:val="20"/>
        </w:rPr>
      </w:pPr>
      <w:r>
        <w:rPr>
          <w:rFonts w:ascii="Verdana" w:hAnsi="Verdana" w:cs="Verdana"/>
          <w:b/>
          <w:sz w:val="20"/>
          <w:szCs w:val="20"/>
        </w:rPr>
        <w:br w:type="page"/>
      </w:r>
    </w:p>
    <w:p w14:paraId="617BDEEA" w14:textId="77777777" w:rsidR="00714B99" w:rsidRPr="00092370" w:rsidRDefault="00714B99" w:rsidP="003C5F79">
      <w:pPr>
        <w:spacing w:after="0" w:line="240" w:lineRule="auto"/>
        <w:rPr>
          <w:rFonts w:ascii="Verdana" w:hAnsi="Verdana" w:cs="Verdana"/>
          <w:b/>
          <w:sz w:val="20"/>
          <w:szCs w:val="20"/>
        </w:rPr>
      </w:pPr>
    </w:p>
    <w:p w14:paraId="7A127841" w14:textId="2EDD45B2" w:rsidR="005A4721" w:rsidRPr="00092370" w:rsidRDefault="00714B99" w:rsidP="003C5F79">
      <w:pPr>
        <w:spacing w:after="0" w:line="240" w:lineRule="auto"/>
        <w:rPr>
          <w:rFonts w:ascii="Verdana" w:hAnsi="Verdana" w:cs="Verdana"/>
          <w:sz w:val="20"/>
          <w:szCs w:val="20"/>
        </w:rPr>
      </w:pPr>
      <w:r w:rsidRPr="00092370">
        <w:rPr>
          <w:rFonts w:ascii="Verdana" w:hAnsi="Verdana" w:cs="Verdana"/>
          <w:b/>
          <w:sz w:val="20"/>
          <w:szCs w:val="20"/>
        </w:rPr>
        <w:t xml:space="preserve">Resolution: </w:t>
      </w:r>
      <w:r w:rsidR="005A4721" w:rsidRPr="00092370">
        <w:rPr>
          <w:rFonts w:ascii="Verdana" w:hAnsi="Verdana" w:cs="Verdana"/>
          <w:b/>
          <w:sz w:val="20"/>
          <w:szCs w:val="20"/>
        </w:rPr>
        <w:t>DO NOT enter a quota correction to sync the quotas!</w:t>
      </w:r>
      <w:r w:rsidR="005A4721" w:rsidRPr="00092370">
        <w:rPr>
          <w:rFonts w:ascii="Verdana" w:hAnsi="Verdana" w:cs="Verdana"/>
          <w:sz w:val="20"/>
          <w:szCs w:val="20"/>
        </w:rPr>
        <w:t xml:space="preserve"> </w:t>
      </w:r>
    </w:p>
    <w:p w14:paraId="1D5F1A13" w14:textId="77777777" w:rsidR="00AC6BC3" w:rsidRDefault="005A4721" w:rsidP="003C5F79">
      <w:pPr>
        <w:spacing w:after="0" w:line="240" w:lineRule="auto"/>
        <w:rPr>
          <w:rFonts w:ascii="Verdana" w:hAnsi="Verdana" w:cs="Verdana"/>
          <w:sz w:val="20"/>
          <w:szCs w:val="20"/>
        </w:rPr>
      </w:pPr>
      <w:r w:rsidRPr="00092370">
        <w:rPr>
          <w:rFonts w:ascii="Verdana" w:hAnsi="Verdana" w:cs="Verdana"/>
          <w:sz w:val="20"/>
          <w:szCs w:val="20"/>
        </w:rPr>
        <w:t>Submit an HR/Pay Help Desk Ticket in the Time Category to request the out of sync quota message be cleared from Time Evaluation Messages Display.</w:t>
      </w:r>
      <w:r w:rsidR="00CA5F53">
        <w:rPr>
          <w:rFonts w:ascii="Verdana" w:hAnsi="Verdana" w:cs="Verdana"/>
          <w:sz w:val="20"/>
          <w:szCs w:val="20"/>
        </w:rPr>
        <w:t xml:space="preserve">  </w:t>
      </w:r>
    </w:p>
    <w:p w14:paraId="6C88C856" w14:textId="77777777" w:rsidR="00AC6BC3" w:rsidRDefault="00AC6BC3" w:rsidP="003C5F79">
      <w:pPr>
        <w:spacing w:after="0" w:line="240" w:lineRule="auto"/>
        <w:rPr>
          <w:rFonts w:ascii="Verdana" w:hAnsi="Verdana" w:cs="Verdana"/>
          <w:sz w:val="20"/>
          <w:szCs w:val="20"/>
        </w:rPr>
      </w:pPr>
    </w:p>
    <w:p w14:paraId="17DFC372" w14:textId="64780C9D" w:rsidR="00CA5F53" w:rsidRDefault="00CA5F53" w:rsidP="003C5F79">
      <w:pPr>
        <w:spacing w:after="0" w:line="240" w:lineRule="auto"/>
        <w:rPr>
          <w:rFonts w:ascii="Verdana" w:hAnsi="Verdana" w:cs="Verdana"/>
          <w:sz w:val="20"/>
          <w:szCs w:val="20"/>
        </w:rPr>
      </w:pPr>
      <w:r>
        <w:rPr>
          <w:rFonts w:ascii="Verdana" w:hAnsi="Verdana" w:cs="Verdana"/>
          <w:sz w:val="20"/>
          <w:szCs w:val="20"/>
        </w:rPr>
        <w:t>NOTE: If time evaluation retros for any reason after the error is marked as reviewed, it will reappear in the Time Evaluation Messages Display.</w:t>
      </w:r>
    </w:p>
    <w:p w14:paraId="48DAE490" w14:textId="77777777" w:rsidR="00CA5F53" w:rsidRDefault="00CA5F53" w:rsidP="003C5F79">
      <w:pPr>
        <w:spacing w:after="0" w:line="240" w:lineRule="auto"/>
        <w:rPr>
          <w:rFonts w:ascii="Verdana" w:hAnsi="Verdana" w:cs="Verdana"/>
          <w:sz w:val="20"/>
          <w:szCs w:val="20"/>
        </w:rPr>
      </w:pPr>
    </w:p>
    <w:p w14:paraId="778E15F1" w14:textId="20ECC174" w:rsidR="004679D3" w:rsidRDefault="004679D3" w:rsidP="003C5F79">
      <w:pPr>
        <w:spacing w:after="0" w:line="240" w:lineRule="auto"/>
        <w:rPr>
          <w:rFonts w:ascii="Verdana" w:hAnsi="Verdana" w:cs="Verdana"/>
          <w:sz w:val="20"/>
          <w:szCs w:val="20"/>
        </w:rPr>
      </w:pPr>
    </w:p>
    <w:p w14:paraId="35C63F35" w14:textId="2FAEF0BC" w:rsidR="004679D3" w:rsidRDefault="004679D3" w:rsidP="004679D3">
      <w:pPr>
        <w:pStyle w:val="ListParagraph"/>
        <w:numPr>
          <w:ilvl w:val="0"/>
          <w:numId w:val="10"/>
        </w:numPr>
        <w:spacing w:after="0" w:line="240" w:lineRule="auto"/>
        <w:rPr>
          <w:rFonts w:ascii="Verdana" w:hAnsi="Verdana" w:cs="Verdana"/>
          <w:b/>
          <w:szCs w:val="20"/>
        </w:rPr>
      </w:pPr>
      <w:r>
        <w:rPr>
          <w:rFonts w:ascii="Verdana" w:hAnsi="Verdana" w:cs="Verdana"/>
          <w:b/>
          <w:szCs w:val="20"/>
        </w:rPr>
        <w:t>Absences are Incorrectly Deducting from Anticipated Quota</w:t>
      </w:r>
    </w:p>
    <w:p w14:paraId="65562BF2" w14:textId="3E63ACA8" w:rsidR="004679D3" w:rsidRDefault="004679D3" w:rsidP="004679D3">
      <w:pPr>
        <w:spacing w:after="0" w:line="240" w:lineRule="auto"/>
        <w:rPr>
          <w:rFonts w:ascii="Verdana" w:hAnsi="Verdana" w:cs="Verdana"/>
          <w:b/>
          <w:szCs w:val="20"/>
        </w:rPr>
      </w:pPr>
    </w:p>
    <w:p w14:paraId="10E38DBD" w14:textId="01DEFEDA" w:rsidR="004679D3" w:rsidRDefault="004679D3" w:rsidP="004679D3">
      <w:pPr>
        <w:spacing w:after="0" w:line="240" w:lineRule="auto"/>
        <w:rPr>
          <w:rFonts w:ascii="Verdana" w:hAnsi="Verdana"/>
          <w:sz w:val="20"/>
        </w:rPr>
      </w:pPr>
      <w:r w:rsidRPr="004679D3">
        <w:rPr>
          <w:rFonts w:ascii="Verdana" w:hAnsi="Verdana" w:cs="Verdana"/>
          <w:b/>
          <w:sz w:val="20"/>
          <w:szCs w:val="20"/>
        </w:rPr>
        <w:t>Problem:</w:t>
      </w:r>
      <w:r>
        <w:rPr>
          <w:rFonts w:ascii="Verdana" w:hAnsi="Verdana" w:cs="Verdana"/>
          <w:b/>
          <w:sz w:val="20"/>
          <w:szCs w:val="20"/>
        </w:rPr>
        <w:t xml:space="preserve"> </w:t>
      </w:r>
      <w:r w:rsidRPr="004679D3">
        <w:rPr>
          <w:rFonts w:ascii="Verdana" w:hAnsi="Verdana"/>
          <w:sz w:val="20"/>
        </w:rPr>
        <w:t>The employee has an out of sync annual quota for -7.49 hours for logical date 1/4/19.  The error is likely for a full day (7.50 hour) absence.  The difference of .01 is due to rounding.</w:t>
      </w:r>
    </w:p>
    <w:p w14:paraId="62E39648" w14:textId="77777777" w:rsidR="0089586C" w:rsidRDefault="0089586C" w:rsidP="004679D3">
      <w:pPr>
        <w:spacing w:after="0" w:line="240" w:lineRule="auto"/>
        <w:rPr>
          <w:rFonts w:ascii="Verdana" w:hAnsi="Verdana"/>
          <w:sz w:val="20"/>
        </w:rPr>
      </w:pPr>
    </w:p>
    <w:p w14:paraId="184DC864" w14:textId="7B0D6AAF" w:rsidR="004679D3" w:rsidRPr="004679D3" w:rsidRDefault="004679D3" w:rsidP="004679D3">
      <w:pPr>
        <w:spacing w:after="0" w:line="240" w:lineRule="auto"/>
        <w:rPr>
          <w:rFonts w:ascii="Verdana" w:hAnsi="Verdana" w:cs="Verdana"/>
          <w:b/>
          <w:sz w:val="20"/>
          <w:szCs w:val="20"/>
        </w:rPr>
      </w:pPr>
      <w:r w:rsidRPr="009C1F40">
        <w:rPr>
          <w:b/>
          <w:noProof/>
        </w:rPr>
        <w:drawing>
          <wp:inline distT="0" distB="0" distL="0" distR="0" wp14:anchorId="4CC2AAEB" wp14:editId="5C78039E">
            <wp:extent cx="5943600" cy="1412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412240"/>
                    </a:xfrm>
                    <a:prstGeom prst="rect">
                      <a:avLst/>
                    </a:prstGeom>
                  </pic:spPr>
                </pic:pic>
              </a:graphicData>
            </a:graphic>
          </wp:inline>
        </w:drawing>
      </w:r>
    </w:p>
    <w:p w14:paraId="42469C08" w14:textId="010AD28D" w:rsidR="004679D3" w:rsidRDefault="004679D3" w:rsidP="003C5F79">
      <w:pPr>
        <w:spacing w:after="0" w:line="240" w:lineRule="auto"/>
        <w:rPr>
          <w:rFonts w:ascii="Verdana" w:hAnsi="Verdana" w:cs="Verdana"/>
          <w:sz w:val="20"/>
          <w:szCs w:val="20"/>
        </w:rPr>
      </w:pPr>
    </w:p>
    <w:p w14:paraId="0E03E4F6" w14:textId="500944FD" w:rsidR="005211E8" w:rsidRDefault="004679D3" w:rsidP="003C5F79">
      <w:pPr>
        <w:spacing w:after="0" w:line="240" w:lineRule="auto"/>
        <w:rPr>
          <w:rFonts w:ascii="Verdana" w:hAnsi="Verdana" w:cs="Verdana"/>
          <w:sz w:val="20"/>
          <w:szCs w:val="20"/>
        </w:rPr>
      </w:pPr>
      <w:r>
        <w:rPr>
          <w:rFonts w:ascii="Verdana" w:hAnsi="Verdana" w:cs="Verdana"/>
          <w:b/>
          <w:sz w:val="20"/>
          <w:szCs w:val="20"/>
        </w:rPr>
        <w:t xml:space="preserve">Research:  </w:t>
      </w:r>
      <w:r w:rsidR="005211E8">
        <w:rPr>
          <w:rFonts w:ascii="Verdana" w:hAnsi="Verdana" w:cs="Verdana"/>
          <w:sz w:val="20"/>
          <w:szCs w:val="20"/>
        </w:rPr>
        <w:t>Review IT2006 (Absence Quotas) via PA51 (Display Time Data) to see which absences are deducting from the employee’s quota.</w:t>
      </w:r>
    </w:p>
    <w:p w14:paraId="0EA87FEB" w14:textId="77777777" w:rsidR="0089586C" w:rsidRPr="005211E8" w:rsidRDefault="0089586C" w:rsidP="003C5F79">
      <w:pPr>
        <w:spacing w:after="0" w:line="240" w:lineRule="auto"/>
        <w:rPr>
          <w:rFonts w:ascii="Verdana" w:hAnsi="Verdana" w:cs="Verdana"/>
          <w:sz w:val="20"/>
          <w:szCs w:val="20"/>
        </w:rPr>
      </w:pPr>
    </w:p>
    <w:p w14:paraId="173C1449" w14:textId="71402453" w:rsidR="004679D3" w:rsidRDefault="004679D3" w:rsidP="003C5F79">
      <w:pPr>
        <w:spacing w:after="0" w:line="240" w:lineRule="auto"/>
        <w:rPr>
          <w:rFonts w:ascii="Verdana" w:hAnsi="Verdana" w:cs="Verdana"/>
          <w:sz w:val="20"/>
          <w:szCs w:val="20"/>
        </w:rPr>
      </w:pPr>
      <w:r w:rsidRPr="009C1F40">
        <w:rPr>
          <w:noProof/>
        </w:rPr>
        <w:drawing>
          <wp:inline distT="0" distB="0" distL="0" distR="0" wp14:anchorId="11105816" wp14:editId="7BDB2256">
            <wp:extent cx="5468112" cy="373075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68112" cy="3730752"/>
                    </a:xfrm>
                    <a:prstGeom prst="rect">
                      <a:avLst/>
                    </a:prstGeom>
                  </pic:spPr>
                </pic:pic>
              </a:graphicData>
            </a:graphic>
          </wp:inline>
        </w:drawing>
      </w:r>
    </w:p>
    <w:p w14:paraId="44BE68B5" w14:textId="77777777" w:rsidR="0089586C" w:rsidRDefault="0089586C" w:rsidP="003C5F79">
      <w:pPr>
        <w:spacing w:after="0" w:line="240" w:lineRule="auto"/>
        <w:rPr>
          <w:rFonts w:ascii="Verdana" w:hAnsi="Verdana" w:cs="Verdana"/>
          <w:sz w:val="20"/>
          <w:szCs w:val="20"/>
        </w:rPr>
      </w:pPr>
    </w:p>
    <w:p w14:paraId="42934BE7" w14:textId="57C3B89A" w:rsidR="004679D3" w:rsidRDefault="005211E8" w:rsidP="003C5F79">
      <w:pPr>
        <w:spacing w:after="0" w:line="240" w:lineRule="auto"/>
        <w:rPr>
          <w:rFonts w:ascii="Verdana" w:hAnsi="Verdana" w:cs="Verdana"/>
          <w:sz w:val="20"/>
          <w:szCs w:val="20"/>
        </w:rPr>
      </w:pPr>
      <w:r>
        <w:rPr>
          <w:rFonts w:ascii="Verdana" w:hAnsi="Verdana" w:cs="Verdana"/>
          <w:sz w:val="20"/>
          <w:szCs w:val="20"/>
        </w:rPr>
        <w:t>Highlight the quota line associated with the deductions you wish to view and click “Choose.”</w:t>
      </w:r>
    </w:p>
    <w:p w14:paraId="0A8DC56A" w14:textId="77777777" w:rsidR="0089586C" w:rsidRDefault="0089586C" w:rsidP="003C5F79">
      <w:pPr>
        <w:spacing w:after="0" w:line="240" w:lineRule="auto"/>
        <w:rPr>
          <w:rFonts w:ascii="Verdana" w:hAnsi="Verdana" w:cs="Verdana"/>
          <w:sz w:val="20"/>
          <w:szCs w:val="20"/>
        </w:rPr>
      </w:pPr>
    </w:p>
    <w:p w14:paraId="111D0178" w14:textId="6F2B9DA0" w:rsidR="004679D3" w:rsidRDefault="004679D3" w:rsidP="003C5F79">
      <w:pPr>
        <w:spacing w:after="0" w:line="240" w:lineRule="auto"/>
        <w:rPr>
          <w:rFonts w:ascii="Verdana" w:hAnsi="Verdana" w:cs="Verdana"/>
          <w:sz w:val="20"/>
          <w:szCs w:val="20"/>
        </w:rPr>
      </w:pPr>
      <w:r w:rsidRPr="009C1F40">
        <w:rPr>
          <w:noProof/>
        </w:rPr>
        <w:drawing>
          <wp:inline distT="0" distB="0" distL="0" distR="0" wp14:anchorId="1A50501F" wp14:editId="75EF5216">
            <wp:extent cx="5819775" cy="20661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81732" cy="2088141"/>
                    </a:xfrm>
                    <a:prstGeom prst="rect">
                      <a:avLst/>
                    </a:prstGeom>
                  </pic:spPr>
                </pic:pic>
              </a:graphicData>
            </a:graphic>
          </wp:inline>
        </w:drawing>
      </w:r>
    </w:p>
    <w:p w14:paraId="7DD0843D" w14:textId="773F055C" w:rsidR="004679D3" w:rsidRPr="004679D3" w:rsidRDefault="004679D3" w:rsidP="003C5F79">
      <w:pPr>
        <w:spacing w:after="0" w:line="240" w:lineRule="auto"/>
        <w:rPr>
          <w:rFonts w:ascii="Verdana" w:hAnsi="Verdana" w:cs="Verdana"/>
          <w:sz w:val="20"/>
          <w:szCs w:val="20"/>
        </w:rPr>
      </w:pPr>
    </w:p>
    <w:p w14:paraId="1FBC56C7" w14:textId="763CD157" w:rsidR="004679D3" w:rsidRPr="005211E8" w:rsidRDefault="004679D3" w:rsidP="004679D3">
      <w:pPr>
        <w:rPr>
          <w:rFonts w:ascii="Verdana" w:hAnsi="Verdana"/>
          <w:sz w:val="20"/>
          <w:szCs w:val="20"/>
        </w:rPr>
      </w:pPr>
      <w:r w:rsidRPr="005211E8">
        <w:rPr>
          <w:rFonts w:ascii="Verdana" w:hAnsi="Verdana" w:cs="Verdana"/>
          <w:b/>
          <w:sz w:val="20"/>
          <w:szCs w:val="20"/>
        </w:rPr>
        <w:t>Hint:</w:t>
      </w:r>
      <w:r w:rsidRPr="005211E8">
        <w:rPr>
          <w:rFonts w:ascii="Verdana" w:hAnsi="Verdana"/>
          <w:b/>
          <w:sz w:val="20"/>
          <w:szCs w:val="20"/>
        </w:rPr>
        <w:t xml:space="preserve"> </w:t>
      </w:r>
      <w:r w:rsidRPr="005211E8">
        <w:rPr>
          <w:rFonts w:ascii="Verdana" w:hAnsi="Verdana"/>
          <w:sz w:val="20"/>
          <w:szCs w:val="20"/>
        </w:rPr>
        <w:t>Absences taken when the employee is/was a Permanent employee will be deducted from the employee’s anticipated quotas (10/20).  Absences taken when an employee is/was a Non-permanent* employee show as deductions from the employee’s actual quotas (11/21).  Absences taken during the seven pay period extension deduct from the employee’s extension quota (12).</w:t>
      </w:r>
    </w:p>
    <w:p w14:paraId="1759CA4A" w14:textId="33D78219" w:rsidR="004679D3" w:rsidRPr="005211E8" w:rsidRDefault="004679D3" w:rsidP="004679D3">
      <w:pPr>
        <w:rPr>
          <w:rFonts w:ascii="Verdana" w:hAnsi="Verdana"/>
          <w:i/>
          <w:sz w:val="20"/>
          <w:szCs w:val="20"/>
        </w:rPr>
      </w:pPr>
      <w:r w:rsidRPr="005211E8">
        <w:rPr>
          <w:rFonts w:ascii="Verdana" w:hAnsi="Verdana"/>
          <w:i/>
          <w:sz w:val="20"/>
          <w:szCs w:val="20"/>
        </w:rPr>
        <w:t xml:space="preserve">* Exception: </w:t>
      </w:r>
      <w:r w:rsidR="00D15DAC">
        <w:rPr>
          <w:rFonts w:ascii="Verdana" w:hAnsi="Verdana"/>
          <w:i/>
          <w:sz w:val="20"/>
          <w:szCs w:val="20"/>
        </w:rPr>
        <w:t>Employees who are n</w:t>
      </w:r>
      <w:r w:rsidR="00CA5F53">
        <w:rPr>
          <w:rFonts w:ascii="Verdana" w:hAnsi="Verdana"/>
          <w:i/>
          <w:sz w:val="20"/>
          <w:szCs w:val="20"/>
        </w:rPr>
        <w:t xml:space="preserve">on-permanent </w:t>
      </w:r>
      <w:r w:rsidR="007755E0">
        <w:rPr>
          <w:rFonts w:ascii="Verdana" w:hAnsi="Verdana"/>
          <w:i/>
          <w:sz w:val="20"/>
          <w:szCs w:val="20"/>
        </w:rPr>
        <w:t>Labor &amp; Industry UC Claim</w:t>
      </w:r>
      <w:r w:rsidRPr="005211E8">
        <w:rPr>
          <w:rFonts w:ascii="Verdana" w:hAnsi="Verdana"/>
          <w:i/>
          <w:sz w:val="20"/>
          <w:szCs w:val="20"/>
        </w:rPr>
        <w:t xml:space="preserve"> Intermittent In</w:t>
      </w:r>
      <w:r w:rsidR="007755E0">
        <w:rPr>
          <w:rFonts w:ascii="Verdana" w:hAnsi="Verdana"/>
          <w:i/>
          <w:sz w:val="20"/>
          <w:szCs w:val="20"/>
        </w:rPr>
        <w:t>take</w:t>
      </w:r>
      <w:r w:rsidRPr="005211E8">
        <w:rPr>
          <w:rFonts w:ascii="Verdana" w:hAnsi="Verdana"/>
          <w:i/>
          <w:sz w:val="20"/>
          <w:szCs w:val="20"/>
        </w:rPr>
        <w:t xml:space="preserve"> Interviewers (job code</w:t>
      </w:r>
      <w:r w:rsidR="007755E0">
        <w:rPr>
          <w:rFonts w:ascii="Verdana" w:hAnsi="Verdana"/>
          <w:i/>
          <w:sz w:val="20"/>
          <w:szCs w:val="20"/>
        </w:rPr>
        <w:t xml:space="preserve"> 06590</w:t>
      </w:r>
      <w:r w:rsidRPr="005211E8">
        <w:rPr>
          <w:rFonts w:ascii="Verdana" w:hAnsi="Verdana"/>
          <w:i/>
          <w:sz w:val="20"/>
          <w:szCs w:val="20"/>
        </w:rPr>
        <w:t xml:space="preserve">) receive anticipated quota and will have absences deducted from quotas 10/20.  </w:t>
      </w:r>
    </w:p>
    <w:p w14:paraId="7DE1F77A" w14:textId="792D1D76" w:rsidR="004679D3" w:rsidRPr="005211E8" w:rsidRDefault="004679D3" w:rsidP="003C5F79">
      <w:pPr>
        <w:spacing w:after="0" w:line="240" w:lineRule="auto"/>
        <w:rPr>
          <w:rFonts w:ascii="Verdana" w:hAnsi="Verdana" w:cs="Verdana"/>
          <w:b/>
          <w:sz w:val="20"/>
          <w:szCs w:val="20"/>
        </w:rPr>
      </w:pPr>
    </w:p>
    <w:p w14:paraId="52D0214A" w14:textId="20C12B3D" w:rsidR="005211E8" w:rsidRDefault="005211E8" w:rsidP="003C5F79">
      <w:pPr>
        <w:spacing w:after="0" w:line="240" w:lineRule="auto"/>
        <w:rPr>
          <w:rFonts w:ascii="Verdana" w:hAnsi="Verdana" w:cs="Verdana"/>
          <w:sz w:val="20"/>
          <w:szCs w:val="20"/>
        </w:rPr>
      </w:pPr>
      <w:r w:rsidRPr="005211E8">
        <w:rPr>
          <w:rFonts w:ascii="Verdana" w:hAnsi="Verdana" w:cs="Verdana"/>
          <w:sz w:val="20"/>
          <w:szCs w:val="20"/>
        </w:rPr>
        <w:t xml:space="preserve">From the top menu bar, select Goto </w:t>
      </w:r>
      <w:r w:rsidRPr="005211E8">
        <w:rPr>
          <w:rFonts w:ascii="Verdana" w:hAnsi="Verdana" w:cs="Verdana"/>
          <w:sz w:val="20"/>
          <w:szCs w:val="20"/>
        </w:rPr>
        <w:sym w:font="Wingdings" w:char="F0E0"/>
      </w:r>
      <w:r w:rsidRPr="005211E8">
        <w:rPr>
          <w:rFonts w:ascii="Verdana" w:hAnsi="Verdana" w:cs="Verdana"/>
          <w:sz w:val="20"/>
          <w:szCs w:val="20"/>
        </w:rPr>
        <w:t xml:space="preserve"> Deduction (Ctrl +F8).  This will open the Display Quota Deduction window, which shows all absences deducting from the quota.</w:t>
      </w:r>
    </w:p>
    <w:p w14:paraId="2DA48F83" w14:textId="77777777" w:rsidR="0089586C" w:rsidRPr="005211E8" w:rsidRDefault="0089586C" w:rsidP="003C5F79">
      <w:pPr>
        <w:spacing w:after="0" w:line="240" w:lineRule="auto"/>
        <w:rPr>
          <w:rFonts w:ascii="Verdana" w:hAnsi="Verdana" w:cs="Verdana"/>
          <w:sz w:val="20"/>
          <w:szCs w:val="20"/>
        </w:rPr>
      </w:pPr>
    </w:p>
    <w:p w14:paraId="1271D707" w14:textId="19EF8853" w:rsidR="004679D3" w:rsidRDefault="005211E8" w:rsidP="003C5F79">
      <w:pPr>
        <w:spacing w:after="0" w:line="240" w:lineRule="auto"/>
        <w:rPr>
          <w:rFonts w:ascii="Verdana" w:hAnsi="Verdana" w:cs="Verdana"/>
          <w:sz w:val="20"/>
          <w:szCs w:val="20"/>
        </w:rPr>
      </w:pPr>
      <w:r w:rsidRPr="00EF5AC2">
        <w:rPr>
          <w:noProof/>
        </w:rPr>
        <w:drawing>
          <wp:inline distT="0" distB="0" distL="0" distR="0" wp14:anchorId="1716F097" wp14:editId="52BCC3BD">
            <wp:extent cx="5800725" cy="3233781"/>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32613" cy="3251558"/>
                    </a:xfrm>
                    <a:prstGeom prst="rect">
                      <a:avLst/>
                    </a:prstGeom>
                  </pic:spPr>
                </pic:pic>
              </a:graphicData>
            </a:graphic>
          </wp:inline>
        </w:drawing>
      </w:r>
    </w:p>
    <w:p w14:paraId="154D93F3" w14:textId="5C3182CE" w:rsidR="005211E8" w:rsidRDefault="005211E8" w:rsidP="003C5F79">
      <w:pPr>
        <w:spacing w:after="0" w:line="240" w:lineRule="auto"/>
        <w:rPr>
          <w:rFonts w:ascii="Verdana" w:hAnsi="Verdana" w:cs="Verdana"/>
          <w:sz w:val="20"/>
          <w:szCs w:val="20"/>
        </w:rPr>
      </w:pPr>
    </w:p>
    <w:p w14:paraId="6B7A67FF" w14:textId="15CC0D48" w:rsidR="005211E8" w:rsidRPr="0089586C" w:rsidRDefault="005211E8" w:rsidP="005211E8">
      <w:r w:rsidRPr="00DD5253">
        <w:rPr>
          <w:rFonts w:ascii="Verdana" w:hAnsi="Verdana"/>
          <w:sz w:val="20"/>
        </w:rPr>
        <w:lastRenderedPageBreak/>
        <w:t xml:space="preserve">From the Display Quota Deduction window, use the scroll bar to review all the absences to ensure they are deducting correctly.  Any absence dates that are listed with a blank field in the “A/A type” column indicate an improper absence deduction.  </w:t>
      </w:r>
    </w:p>
    <w:p w14:paraId="7273F525" w14:textId="66BD9767" w:rsidR="005211E8" w:rsidRDefault="005211E8" w:rsidP="005211E8">
      <w:pPr>
        <w:spacing w:after="0" w:line="240" w:lineRule="auto"/>
        <w:rPr>
          <w:rFonts w:ascii="Verdana" w:hAnsi="Verdana" w:cs="Verdana"/>
          <w:sz w:val="20"/>
          <w:szCs w:val="20"/>
        </w:rPr>
      </w:pPr>
      <w:r>
        <w:rPr>
          <w:noProof/>
        </w:rPr>
        <mc:AlternateContent>
          <mc:Choice Requires="wps">
            <w:drawing>
              <wp:anchor distT="0" distB="0" distL="114300" distR="114300" simplePos="0" relativeHeight="251679744" behindDoc="0" locked="0" layoutInCell="1" allowOverlap="1" wp14:anchorId="6D62949D" wp14:editId="68371731">
                <wp:simplePos x="0" y="0"/>
                <wp:positionH relativeFrom="column">
                  <wp:posOffset>3429000</wp:posOffset>
                </wp:positionH>
                <wp:positionV relativeFrom="paragraph">
                  <wp:posOffset>680085</wp:posOffset>
                </wp:positionV>
                <wp:extent cx="3000375" cy="104775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3000375" cy="1047750"/>
                        </a:xfrm>
                        <a:prstGeom prst="rect">
                          <a:avLst/>
                        </a:prstGeom>
                        <a:solidFill>
                          <a:schemeClr val="lt1"/>
                        </a:solidFill>
                        <a:ln w="6350">
                          <a:solidFill>
                            <a:prstClr val="black"/>
                          </a:solidFill>
                        </a:ln>
                      </wps:spPr>
                      <wps:txbx>
                        <w:txbxContent>
                          <w:p w14:paraId="7845FDF5" w14:textId="4CA643D6" w:rsidR="005211E8" w:rsidRPr="00950F16" w:rsidRDefault="005211E8">
                            <w:pPr>
                              <w:rPr>
                                <w:rFonts w:ascii="Verdana" w:hAnsi="Verdana"/>
                                <w:sz w:val="20"/>
                              </w:rPr>
                            </w:pPr>
                            <w:r w:rsidRPr="00950F16">
                              <w:rPr>
                                <w:rFonts w:ascii="Verdana" w:hAnsi="Verdana"/>
                                <w:sz w:val="20"/>
                              </w:rPr>
                              <w:t xml:space="preserve">In this example, the employee </w:t>
                            </w:r>
                            <w:r w:rsidR="00950F16" w:rsidRPr="00950F16">
                              <w:rPr>
                                <w:rFonts w:ascii="Verdana" w:hAnsi="Verdana"/>
                                <w:sz w:val="20"/>
                              </w:rPr>
                              <w:t>has</w:t>
                            </w:r>
                            <w:r w:rsidRPr="00950F16">
                              <w:rPr>
                                <w:rFonts w:ascii="Verdana" w:hAnsi="Verdana"/>
                                <w:sz w:val="20"/>
                              </w:rPr>
                              <w:t xml:space="preserve"> two deductions for 8/1/18: 7.50 hours and 1.00 hour.  The 7.50 hour absence is missing the A/A type but is still deducting from the employee’s quota</w:t>
                            </w:r>
                            <w:r w:rsidR="00950F16">
                              <w:rPr>
                                <w:rFonts w:ascii="Verdana" w:hAnsi="Verdan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2949D" id="Text Box 27" o:spid="_x0000_s1035" type="#_x0000_t202" style="position:absolute;margin-left:270pt;margin-top:53.55pt;width:236.25pt;height: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" fillcolor="white [3201]" strokeweight=".5pt">
                <v:textbox>
                  <w:txbxContent>
                    <w:p w14:paraId="7845FDF5" w14:textId="4CA643D6" w:rsidR="005211E8" w:rsidRPr="00950F16" w:rsidRDefault="005211E8">
                      <w:pPr>
                        <w:rPr>
                          <w:rFonts w:ascii="Verdana" w:hAnsi="Verdana"/>
                          <w:sz w:val="20"/>
                        </w:rPr>
                      </w:pPr>
                      <w:r w:rsidRPr="00950F16">
                        <w:rPr>
                          <w:rFonts w:ascii="Verdana" w:hAnsi="Verdana"/>
                          <w:sz w:val="20"/>
                        </w:rPr>
                        <w:t xml:space="preserve">In this example, the employee </w:t>
                      </w:r>
                      <w:r w:rsidR="00950F16" w:rsidRPr="00950F16">
                        <w:rPr>
                          <w:rFonts w:ascii="Verdana" w:hAnsi="Verdana"/>
                          <w:sz w:val="20"/>
                        </w:rPr>
                        <w:t>has</w:t>
                      </w:r>
                      <w:r w:rsidRPr="00950F16">
                        <w:rPr>
                          <w:rFonts w:ascii="Verdana" w:hAnsi="Verdana"/>
                          <w:sz w:val="20"/>
                        </w:rPr>
                        <w:t xml:space="preserve"> two deductions for 8/1/18: 7.50 hours and 1.00 hour.  The 7.50 hour absence is missing the A/A type but is still deducting from the employee’s quota</w:t>
                      </w:r>
                      <w:r w:rsidR="00950F16">
                        <w:rPr>
                          <w:rFonts w:ascii="Verdana" w:hAnsi="Verdana"/>
                          <w:sz w:val="20"/>
                        </w:rPr>
                        <w:t>.</w:t>
                      </w:r>
                    </w:p>
                  </w:txbxContent>
                </v:textbox>
              </v:shape>
            </w:pict>
          </mc:Fallback>
        </mc:AlternateContent>
      </w:r>
      <w:r w:rsidRPr="00EF5AC2">
        <w:rPr>
          <w:noProof/>
        </w:rPr>
        <w:drawing>
          <wp:inline distT="0" distB="0" distL="0" distR="0" wp14:anchorId="30015B06" wp14:editId="38AEBBEC">
            <wp:extent cx="5162550" cy="26557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08639" cy="2679444"/>
                    </a:xfrm>
                    <a:prstGeom prst="rect">
                      <a:avLst/>
                    </a:prstGeom>
                  </pic:spPr>
                </pic:pic>
              </a:graphicData>
            </a:graphic>
          </wp:inline>
        </w:drawing>
      </w:r>
    </w:p>
    <w:p w14:paraId="126637E4" w14:textId="767AE7C3" w:rsidR="00950F16" w:rsidRPr="00950F16" w:rsidRDefault="00950F16" w:rsidP="005211E8">
      <w:pPr>
        <w:spacing w:after="0" w:line="240" w:lineRule="auto"/>
        <w:rPr>
          <w:rFonts w:ascii="Verdana" w:hAnsi="Verdana" w:cs="Verdana"/>
          <w:sz w:val="18"/>
          <w:szCs w:val="20"/>
        </w:rPr>
      </w:pPr>
    </w:p>
    <w:p w14:paraId="58FF9616" w14:textId="77777777" w:rsidR="00950F16" w:rsidRPr="00950F16" w:rsidRDefault="00950F16" w:rsidP="00950F16">
      <w:pPr>
        <w:rPr>
          <w:rFonts w:ascii="Verdana" w:hAnsi="Verdana"/>
          <w:sz w:val="20"/>
        </w:rPr>
      </w:pPr>
      <w:r w:rsidRPr="00950F16">
        <w:rPr>
          <w:rFonts w:ascii="Verdana" w:hAnsi="Verdana"/>
          <w:b/>
          <w:sz w:val="20"/>
        </w:rPr>
        <w:t>Reason:</w:t>
      </w:r>
      <w:r w:rsidRPr="00950F16">
        <w:rPr>
          <w:rFonts w:ascii="Verdana" w:hAnsi="Verdana"/>
          <w:sz w:val="20"/>
        </w:rPr>
        <w:t xml:space="preserve">  It is unknown why these “double-deductions” occur but it is likely due to the modification or deletion of a previously approved absence either in ESS or directly in IT2001.  Always review IT2001 to confirm the correct absence type and deduction amount.</w:t>
      </w:r>
    </w:p>
    <w:p w14:paraId="602DC120" w14:textId="6DA6BADE" w:rsidR="00950F16" w:rsidRPr="00950F16" w:rsidRDefault="00950F16" w:rsidP="00950F16">
      <w:pPr>
        <w:rPr>
          <w:rFonts w:ascii="Verdana" w:hAnsi="Verdana"/>
          <w:sz w:val="20"/>
        </w:rPr>
      </w:pPr>
      <w:r w:rsidRPr="00950F16">
        <w:rPr>
          <w:rFonts w:ascii="Verdana" w:hAnsi="Verdana"/>
          <w:b/>
          <w:sz w:val="20"/>
        </w:rPr>
        <w:t xml:space="preserve">Resolution: </w:t>
      </w:r>
      <w:r w:rsidRPr="00950F16">
        <w:rPr>
          <w:rFonts w:ascii="Verdana" w:hAnsi="Verdana"/>
          <w:sz w:val="20"/>
        </w:rPr>
        <w:t xml:space="preserve">This error cannot be corrected at the agency level.  Submit an HR Help Desk ticket in the Quotas category indicating the dates of absence and the quota type </w:t>
      </w:r>
      <w:r>
        <w:rPr>
          <w:rFonts w:ascii="Verdana" w:hAnsi="Verdana"/>
          <w:sz w:val="20"/>
        </w:rPr>
        <w:t>affected</w:t>
      </w:r>
      <w:r w:rsidRPr="00950F16">
        <w:rPr>
          <w:rFonts w:ascii="Verdana" w:hAnsi="Verdana"/>
          <w:sz w:val="20"/>
        </w:rPr>
        <w:t xml:space="preserve">.  The help desk ticket should include screenshots of the “Display Quota Deduction” screen showing the absence(s) that are not deducting properly.  </w:t>
      </w:r>
      <w:r w:rsidRPr="00AC6BC3">
        <w:rPr>
          <w:rFonts w:ascii="Verdana" w:hAnsi="Verdana"/>
          <w:sz w:val="20"/>
        </w:rPr>
        <w:t xml:space="preserve">The HR Service Center, Time Services team will likely need to run a program to correct the deductions. </w:t>
      </w:r>
    </w:p>
    <w:p w14:paraId="641A1E0C" w14:textId="77777777" w:rsidR="00950F16" w:rsidRDefault="00950F16" w:rsidP="005211E8">
      <w:pPr>
        <w:spacing w:after="0" w:line="240" w:lineRule="auto"/>
        <w:rPr>
          <w:rFonts w:ascii="Verdana" w:hAnsi="Verdana" w:cs="Verdana"/>
          <w:sz w:val="20"/>
          <w:szCs w:val="20"/>
        </w:rPr>
      </w:pPr>
    </w:p>
    <w:p w14:paraId="1CB0F7D6" w14:textId="305BC2EC" w:rsidR="002B2232" w:rsidRPr="002B2232" w:rsidRDefault="002B2232" w:rsidP="002B2232">
      <w:pPr>
        <w:spacing w:after="0" w:line="240" w:lineRule="auto"/>
        <w:jc w:val="center"/>
        <w:rPr>
          <w:rFonts w:ascii="Verdana" w:hAnsi="Verdana" w:cs="Verdana"/>
          <w:sz w:val="20"/>
          <w:szCs w:val="20"/>
        </w:rPr>
      </w:pPr>
      <w:r>
        <w:rPr>
          <w:rFonts w:ascii="Verdana" w:hAnsi="Verdana" w:cs="Verdana"/>
          <w:b/>
          <w:szCs w:val="20"/>
        </w:rPr>
        <w:t>*</w:t>
      </w:r>
      <w:r w:rsidR="007979D2">
        <w:rPr>
          <w:rFonts w:ascii="Verdana" w:hAnsi="Verdana" w:cs="Verdana"/>
          <w:b/>
          <w:szCs w:val="20"/>
        </w:rPr>
        <w:t>Additional</w:t>
      </w:r>
      <w:r w:rsidR="007979D2" w:rsidRPr="002B2232">
        <w:rPr>
          <w:rFonts w:ascii="Verdana" w:hAnsi="Verdana" w:cs="Verdana"/>
          <w:b/>
          <w:szCs w:val="20"/>
        </w:rPr>
        <w:t xml:space="preserve"> </w:t>
      </w:r>
      <w:r w:rsidRPr="002B2232">
        <w:rPr>
          <w:rFonts w:ascii="Verdana" w:hAnsi="Verdana" w:cs="Verdana"/>
          <w:b/>
          <w:szCs w:val="20"/>
        </w:rPr>
        <w:t>examples to be added in the future</w:t>
      </w:r>
      <w:r>
        <w:rPr>
          <w:rFonts w:ascii="Verdana" w:hAnsi="Verdana" w:cs="Verdana"/>
          <w:b/>
          <w:szCs w:val="20"/>
        </w:rPr>
        <w:t>*</w:t>
      </w:r>
    </w:p>
    <w:p w14:paraId="7B93D8D7" w14:textId="78AAA8D7" w:rsidR="00580D90" w:rsidRDefault="00580D90" w:rsidP="003C5F79">
      <w:pPr>
        <w:spacing w:after="0" w:line="240" w:lineRule="auto"/>
        <w:rPr>
          <w:rFonts w:ascii="Verdana" w:hAnsi="Verdana" w:cs="Verdana"/>
          <w:b/>
          <w:szCs w:val="20"/>
        </w:rPr>
      </w:pPr>
    </w:p>
    <w:p w14:paraId="7B27C281" w14:textId="77777777" w:rsidR="005E7F65" w:rsidRDefault="005E7F65" w:rsidP="00714B99">
      <w:pPr>
        <w:spacing w:after="0" w:line="240" w:lineRule="auto"/>
        <w:rPr>
          <w:rFonts w:ascii="Verdana" w:hAnsi="Verdana" w:cs="Verdana"/>
          <w:b/>
          <w:szCs w:val="20"/>
          <w:u w:val="single"/>
        </w:rPr>
      </w:pPr>
    </w:p>
    <w:p w14:paraId="461C3033" w14:textId="3D36D21F" w:rsidR="00BC4362" w:rsidRDefault="00BC4362" w:rsidP="00714B99">
      <w:pPr>
        <w:spacing w:after="0" w:line="240" w:lineRule="auto"/>
        <w:rPr>
          <w:rFonts w:ascii="Verdana" w:hAnsi="Verdana" w:cs="Verdana"/>
          <w:b/>
          <w:szCs w:val="20"/>
          <w:u w:val="single"/>
        </w:rPr>
      </w:pPr>
      <w:r w:rsidRPr="00714B99">
        <w:rPr>
          <w:rFonts w:ascii="Verdana" w:hAnsi="Verdana" w:cs="Verdana"/>
          <w:b/>
          <w:szCs w:val="20"/>
          <w:u w:val="single"/>
        </w:rPr>
        <w:t>When and where to go for help</w:t>
      </w:r>
    </w:p>
    <w:p w14:paraId="157E902C" w14:textId="5A325D74" w:rsidR="002B2232" w:rsidRDefault="002B2232" w:rsidP="00714B99">
      <w:pPr>
        <w:spacing w:after="0" w:line="240" w:lineRule="auto"/>
        <w:rPr>
          <w:rFonts w:ascii="Verdana" w:hAnsi="Verdana" w:cs="Verdana"/>
          <w:sz w:val="20"/>
          <w:szCs w:val="20"/>
        </w:rPr>
      </w:pPr>
    </w:p>
    <w:p w14:paraId="593820A1" w14:textId="7C9125E5" w:rsidR="002B2232" w:rsidRDefault="002B2232" w:rsidP="00714B99">
      <w:pPr>
        <w:spacing w:after="0" w:line="240" w:lineRule="auto"/>
        <w:rPr>
          <w:rFonts w:ascii="Verdana" w:hAnsi="Verdana" w:cs="Verdana"/>
          <w:sz w:val="20"/>
          <w:szCs w:val="20"/>
        </w:rPr>
      </w:pPr>
      <w:r>
        <w:rPr>
          <w:rFonts w:ascii="Verdana" w:hAnsi="Verdana" w:cs="Verdana"/>
          <w:b/>
          <w:sz w:val="20"/>
          <w:szCs w:val="20"/>
        </w:rPr>
        <w:t xml:space="preserve">Field Time Advisors: </w:t>
      </w:r>
      <w:r>
        <w:rPr>
          <w:rFonts w:ascii="Verdana" w:hAnsi="Verdana" w:cs="Verdana"/>
          <w:sz w:val="20"/>
          <w:szCs w:val="20"/>
        </w:rPr>
        <w:t xml:space="preserve"> Work with </w:t>
      </w:r>
      <w:r w:rsidR="0057574E">
        <w:rPr>
          <w:rFonts w:ascii="Verdana" w:hAnsi="Verdana" w:cs="Verdana"/>
          <w:sz w:val="20"/>
          <w:szCs w:val="20"/>
        </w:rPr>
        <w:t xml:space="preserve">your Central Agency or Delivery Center Time Advisor </w:t>
      </w:r>
      <w:r>
        <w:rPr>
          <w:rFonts w:ascii="Verdana" w:hAnsi="Verdana" w:cs="Verdana"/>
          <w:sz w:val="20"/>
          <w:szCs w:val="20"/>
        </w:rPr>
        <w:t>if you are unsure how to research or correct an out of sync quota error.</w:t>
      </w:r>
    </w:p>
    <w:p w14:paraId="0C2DD72E" w14:textId="55A4C40B" w:rsidR="002B2232" w:rsidRDefault="002B2232" w:rsidP="00714B99">
      <w:pPr>
        <w:spacing w:after="0" w:line="240" w:lineRule="auto"/>
        <w:rPr>
          <w:rFonts w:ascii="Verdana" w:hAnsi="Verdana" w:cs="Verdana"/>
          <w:sz w:val="20"/>
          <w:szCs w:val="20"/>
        </w:rPr>
      </w:pPr>
    </w:p>
    <w:p w14:paraId="2D01CD03" w14:textId="26987A0F" w:rsidR="002B2232" w:rsidRDefault="002B2232" w:rsidP="00714B99">
      <w:pPr>
        <w:spacing w:after="0" w:line="240" w:lineRule="auto"/>
        <w:rPr>
          <w:rFonts w:ascii="Verdana" w:hAnsi="Verdana" w:cs="Verdana"/>
          <w:sz w:val="20"/>
          <w:szCs w:val="20"/>
        </w:rPr>
      </w:pPr>
      <w:r>
        <w:rPr>
          <w:rFonts w:ascii="Verdana" w:hAnsi="Verdana" w:cs="Verdana"/>
          <w:b/>
          <w:sz w:val="20"/>
          <w:szCs w:val="20"/>
        </w:rPr>
        <w:t>Central</w:t>
      </w:r>
      <w:r w:rsidR="0057574E">
        <w:rPr>
          <w:rFonts w:ascii="Verdana" w:hAnsi="Verdana" w:cs="Verdana"/>
          <w:b/>
          <w:sz w:val="20"/>
          <w:szCs w:val="20"/>
        </w:rPr>
        <w:t xml:space="preserve"> Agency</w:t>
      </w:r>
      <w:r>
        <w:rPr>
          <w:rFonts w:ascii="Verdana" w:hAnsi="Verdana" w:cs="Verdana"/>
          <w:b/>
          <w:sz w:val="20"/>
          <w:szCs w:val="20"/>
        </w:rPr>
        <w:t xml:space="preserve">/Delivery Center Time Advisors: </w:t>
      </w:r>
      <w:r>
        <w:rPr>
          <w:rFonts w:ascii="Verdana" w:hAnsi="Verdana" w:cs="Verdana"/>
          <w:sz w:val="20"/>
          <w:szCs w:val="20"/>
        </w:rPr>
        <w:t xml:space="preserve">If you are unsure how to research or correct an out of sync quota error, please </w:t>
      </w:r>
      <w:r w:rsidR="001130D6">
        <w:rPr>
          <w:rFonts w:ascii="Verdana" w:hAnsi="Verdana" w:cs="Verdana"/>
          <w:sz w:val="20"/>
          <w:szCs w:val="20"/>
        </w:rPr>
        <w:t xml:space="preserve">contact the HR Service Center’s Time Services team at 1-877-242-6007, Option </w:t>
      </w:r>
      <w:r w:rsidR="005F767C">
        <w:rPr>
          <w:rFonts w:ascii="Verdana" w:hAnsi="Verdana" w:cs="Verdana"/>
          <w:sz w:val="20"/>
          <w:szCs w:val="20"/>
        </w:rPr>
        <w:t>2</w:t>
      </w:r>
      <w:r w:rsidR="000C2F54">
        <w:rPr>
          <w:rFonts w:ascii="Verdana" w:hAnsi="Verdana" w:cs="Verdana"/>
          <w:sz w:val="20"/>
          <w:szCs w:val="20"/>
        </w:rPr>
        <w:t>, or submit an HR/Pay Help Desk Ticket in the Time category</w:t>
      </w:r>
      <w:r>
        <w:rPr>
          <w:rFonts w:ascii="Verdana" w:hAnsi="Verdana" w:cs="Verdana"/>
          <w:sz w:val="20"/>
          <w:szCs w:val="20"/>
        </w:rPr>
        <w:t xml:space="preserve">.  </w:t>
      </w:r>
    </w:p>
    <w:p w14:paraId="18563C48" w14:textId="2BAC328E" w:rsidR="00580D90" w:rsidRDefault="00580D90" w:rsidP="003C5F79">
      <w:pPr>
        <w:spacing w:after="0" w:line="240" w:lineRule="auto"/>
        <w:rPr>
          <w:rFonts w:ascii="Verdana" w:hAnsi="Verdana" w:cs="Verdana"/>
          <w:b/>
          <w:szCs w:val="20"/>
        </w:rPr>
      </w:pPr>
    </w:p>
    <w:p w14:paraId="40EB01BE" w14:textId="17FE6F64" w:rsidR="002B2232" w:rsidRDefault="00950F16" w:rsidP="002B2232">
      <w:pPr>
        <w:spacing w:after="0" w:line="240" w:lineRule="auto"/>
        <w:rPr>
          <w:rFonts w:ascii="Verdana" w:hAnsi="Verdana" w:cs="Verdana"/>
          <w:sz w:val="20"/>
          <w:szCs w:val="20"/>
        </w:rPr>
      </w:pPr>
      <w:r>
        <w:rPr>
          <w:rFonts w:ascii="Verdana" w:hAnsi="Verdana" w:cs="Verdana"/>
          <w:sz w:val="20"/>
          <w:szCs w:val="20"/>
        </w:rPr>
        <w:t>When submitting help desk tickets, please include</w:t>
      </w:r>
      <w:r w:rsidR="002B2232">
        <w:rPr>
          <w:rFonts w:ascii="Verdana" w:hAnsi="Verdana" w:cs="Verdana"/>
          <w:sz w:val="20"/>
          <w:szCs w:val="20"/>
        </w:rPr>
        <w:t xml:space="preserve"> a detailed explanation of any research you have completed along with any necessary screenshots.</w:t>
      </w:r>
    </w:p>
    <w:p w14:paraId="17041517" w14:textId="05A03C47" w:rsidR="0057574E" w:rsidRDefault="0057574E" w:rsidP="002B2232">
      <w:pPr>
        <w:spacing w:after="0" w:line="240" w:lineRule="auto"/>
        <w:rPr>
          <w:rFonts w:ascii="Verdana" w:hAnsi="Verdana" w:cs="Verdana"/>
          <w:sz w:val="20"/>
          <w:szCs w:val="20"/>
        </w:rPr>
      </w:pPr>
    </w:p>
    <w:p w14:paraId="1A559318" w14:textId="77777777" w:rsidR="00B85DD3" w:rsidRDefault="00283CF2" w:rsidP="00353A57">
      <w:pPr>
        <w:spacing w:after="0" w:line="240" w:lineRule="auto"/>
        <w:rPr>
          <w:rFonts w:ascii="Verdana" w:hAnsi="Verdana" w:cs="Verdana"/>
          <w:sz w:val="20"/>
          <w:szCs w:val="20"/>
        </w:rPr>
      </w:pPr>
      <w:r>
        <w:rPr>
          <w:rFonts w:ascii="Verdana" w:hAnsi="Verdana" w:cs="Verdana"/>
          <w:sz w:val="20"/>
          <w:szCs w:val="20"/>
        </w:rPr>
        <w:t>The</w:t>
      </w:r>
      <w:r w:rsidR="002B1D70">
        <w:rPr>
          <w:rFonts w:ascii="Verdana" w:hAnsi="Verdana" w:cs="Verdana"/>
          <w:sz w:val="20"/>
          <w:szCs w:val="20"/>
        </w:rPr>
        <w:t xml:space="preserve"> HR Service Center’s Time Services team will </w:t>
      </w:r>
      <w:r>
        <w:rPr>
          <w:rFonts w:ascii="Verdana" w:hAnsi="Verdana" w:cs="Verdana"/>
          <w:sz w:val="20"/>
          <w:szCs w:val="20"/>
        </w:rPr>
        <w:t>give priority to the resolution of</w:t>
      </w:r>
      <w:r w:rsidR="002B1D70">
        <w:rPr>
          <w:rFonts w:ascii="Verdana" w:hAnsi="Verdana" w:cs="Verdana"/>
          <w:sz w:val="20"/>
          <w:szCs w:val="20"/>
        </w:rPr>
        <w:t xml:space="preserve"> help desk tickets where the out of sync quota error is preventing an employee from requesting leave to which they are </w:t>
      </w:r>
      <w:r w:rsidR="00213825">
        <w:rPr>
          <w:rFonts w:ascii="Verdana" w:hAnsi="Verdana" w:cs="Verdana"/>
          <w:sz w:val="20"/>
          <w:szCs w:val="20"/>
        </w:rPr>
        <w:t>entitled,</w:t>
      </w:r>
      <w:r w:rsidR="002B1D70">
        <w:rPr>
          <w:rFonts w:ascii="Verdana" w:hAnsi="Verdana" w:cs="Verdana"/>
          <w:sz w:val="20"/>
          <w:szCs w:val="20"/>
        </w:rPr>
        <w:t xml:space="preserve"> or the employee is separating.</w:t>
      </w:r>
      <w:bookmarkStart w:id="1" w:name="_Hlk3357669"/>
    </w:p>
    <w:p w14:paraId="4520E883" w14:textId="1A391133" w:rsidR="00353A57" w:rsidRDefault="00283CF2" w:rsidP="00353A57">
      <w:pPr>
        <w:spacing w:after="0" w:line="240" w:lineRule="auto"/>
        <w:rPr>
          <w:rFonts w:ascii="Verdana" w:hAnsi="Verdana" w:cs="Verdana"/>
          <w:sz w:val="20"/>
          <w:szCs w:val="20"/>
        </w:rPr>
      </w:pPr>
      <w:r w:rsidRPr="00DD5253">
        <w:rPr>
          <w:rFonts w:ascii="Verdana" w:hAnsi="Verdana" w:cs="Verdana"/>
          <w:sz w:val="20"/>
          <w:szCs w:val="20"/>
        </w:rPr>
        <w:lastRenderedPageBreak/>
        <w:t>Reminder:</w:t>
      </w:r>
      <w:r>
        <w:rPr>
          <w:rFonts w:ascii="Verdana" w:hAnsi="Verdana" w:cs="Verdana"/>
          <w:sz w:val="20"/>
          <w:szCs w:val="20"/>
        </w:rPr>
        <w:t xml:space="preserve"> Help</w:t>
      </w:r>
      <w:r w:rsidR="00353A57" w:rsidRPr="00213825">
        <w:rPr>
          <w:rFonts w:ascii="Verdana" w:hAnsi="Verdana" w:cs="Verdana"/>
          <w:sz w:val="20"/>
          <w:szCs w:val="20"/>
        </w:rPr>
        <w:t xml:space="preserve"> desk tickets </w:t>
      </w:r>
      <w:r>
        <w:rPr>
          <w:rFonts w:ascii="Verdana" w:hAnsi="Verdana" w:cs="Verdana"/>
          <w:sz w:val="20"/>
          <w:szCs w:val="20"/>
        </w:rPr>
        <w:t>may be</w:t>
      </w:r>
      <w:r w:rsidR="007979D2" w:rsidRPr="00213825">
        <w:rPr>
          <w:rFonts w:ascii="Verdana" w:hAnsi="Verdana" w:cs="Verdana"/>
          <w:sz w:val="20"/>
          <w:szCs w:val="20"/>
        </w:rPr>
        <w:t xml:space="preserve"> hidden from view within the HR help desk application</w:t>
      </w:r>
      <w:r>
        <w:rPr>
          <w:rFonts w:ascii="Verdana" w:hAnsi="Verdana" w:cs="Verdana"/>
          <w:sz w:val="20"/>
          <w:szCs w:val="20"/>
        </w:rPr>
        <w:t xml:space="preserve"> until </w:t>
      </w:r>
      <w:r w:rsidR="007979D2" w:rsidRPr="00213825">
        <w:rPr>
          <w:rFonts w:ascii="Verdana" w:hAnsi="Verdana" w:cs="Verdana"/>
          <w:sz w:val="20"/>
          <w:szCs w:val="20"/>
        </w:rPr>
        <w:t xml:space="preserve">additional resources are available to review and resolve the </w:t>
      </w:r>
      <w:r>
        <w:rPr>
          <w:rFonts w:ascii="Verdana" w:hAnsi="Verdana" w:cs="Verdana"/>
          <w:sz w:val="20"/>
          <w:szCs w:val="20"/>
        </w:rPr>
        <w:t xml:space="preserve">out of sync quota </w:t>
      </w:r>
      <w:r w:rsidR="007979D2" w:rsidRPr="00213825">
        <w:rPr>
          <w:rFonts w:ascii="Verdana" w:hAnsi="Verdana" w:cs="Verdana"/>
          <w:sz w:val="20"/>
          <w:szCs w:val="20"/>
        </w:rPr>
        <w:t>errors.</w:t>
      </w:r>
      <w:bookmarkEnd w:id="1"/>
    </w:p>
    <w:p w14:paraId="3B5B303A" w14:textId="3455F79D" w:rsidR="005E7F65" w:rsidRDefault="005E7F65" w:rsidP="003C5F79">
      <w:pPr>
        <w:spacing w:after="0" w:line="240" w:lineRule="auto"/>
        <w:rPr>
          <w:rFonts w:ascii="Verdana" w:hAnsi="Verdana" w:cs="Verdana"/>
          <w:b/>
          <w:szCs w:val="20"/>
        </w:rPr>
      </w:pPr>
    </w:p>
    <w:p w14:paraId="61091401" w14:textId="34515FA1" w:rsidR="005E7F65" w:rsidRDefault="005E7F65" w:rsidP="003C5F79">
      <w:pPr>
        <w:spacing w:after="0" w:line="240" w:lineRule="auto"/>
        <w:rPr>
          <w:rFonts w:ascii="Verdana" w:hAnsi="Verdana" w:cs="Verdana"/>
          <w:b/>
          <w:szCs w:val="20"/>
        </w:rPr>
      </w:pPr>
    </w:p>
    <w:p w14:paraId="4B03BB36" w14:textId="5FB11BCB" w:rsidR="005E7F65" w:rsidRPr="005E7F65" w:rsidRDefault="005E7F65" w:rsidP="003C5F79">
      <w:pPr>
        <w:spacing w:after="0" w:line="240" w:lineRule="auto"/>
        <w:rPr>
          <w:rFonts w:ascii="Verdana" w:hAnsi="Verdana" w:cs="Verdana"/>
          <w:szCs w:val="20"/>
        </w:rPr>
      </w:pPr>
      <w:r>
        <w:rPr>
          <w:rFonts w:ascii="Verdana" w:hAnsi="Verdana" w:cs="Verdana"/>
          <w:b/>
          <w:szCs w:val="20"/>
          <w:u w:val="single"/>
        </w:rPr>
        <w:t>Historical Information</w:t>
      </w:r>
    </w:p>
    <w:p w14:paraId="38744613" w14:textId="4689F93B" w:rsidR="005E7F65" w:rsidRDefault="005E7F65" w:rsidP="005E7F65">
      <w:pPr>
        <w:spacing w:after="0" w:line="240" w:lineRule="auto"/>
        <w:rPr>
          <w:rFonts w:ascii="Verdana" w:hAnsi="Verdana" w:cs="Verdana"/>
          <w:sz w:val="20"/>
          <w:szCs w:val="20"/>
        </w:rPr>
      </w:pPr>
      <w:r w:rsidRPr="00092370">
        <w:rPr>
          <w:rFonts w:ascii="Verdana" w:hAnsi="Verdana" w:cs="Verdana"/>
          <w:sz w:val="20"/>
          <w:szCs w:val="20"/>
        </w:rPr>
        <w:t>Messages first generated for pay areas Z3/T3 with a logical date of 1/9/2015, the last day of the 2014 leave calendar year.  Messages for pay areas Z1, Z2/T2 first generated on the last day of the 2015 leave calendar year with logical dates 1/2/2016 and 1/1/2016, respectively.</w:t>
      </w:r>
    </w:p>
    <w:p w14:paraId="362B3615" w14:textId="2683C5C1" w:rsidR="00730B96" w:rsidRDefault="00730B96" w:rsidP="005E7F65">
      <w:pPr>
        <w:spacing w:after="0" w:line="240" w:lineRule="auto"/>
        <w:rPr>
          <w:rFonts w:ascii="Verdana" w:hAnsi="Verdana" w:cs="Verdana"/>
          <w:sz w:val="20"/>
          <w:szCs w:val="20"/>
        </w:rPr>
      </w:pPr>
    </w:p>
    <w:p w14:paraId="10E114B8" w14:textId="77777777" w:rsidR="00730B96" w:rsidRDefault="00730B96" w:rsidP="005E7F65">
      <w:pPr>
        <w:spacing w:after="0" w:line="240" w:lineRule="auto"/>
        <w:rPr>
          <w:rFonts w:ascii="Verdana" w:hAnsi="Verdana" w:cs="Verdana"/>
          <w:sz w:val="20"/>
          <w:szCs w:val="20"/>
        </w:rPr>
      </w:pPr>
      <w:r>
        <w:rPr>
          <w:rFonts w:ascii="Verdana" w:hAnsi="Verdana" w:cs="Verdana"/>
          <w:sz w:val="20"/>
          <w:szCs w:val="20"/>
        </w:rPr>
        <w:t xml:space="preserve">Because 2014 was the first leave calendar year that out of sync quota messages generated, the volume and research of out of sync quotas on the Time Evaluation Messages Display report for both the agencies and the HR Service Center was overwhelming.  This was in large part </w:t>
      </w:r>
      <w:proofErr w:type="gramStart"/>
      <w:r>
        <w:rPr>
          <w:rFonts w:ascii="Verdana" w:hAnsi="Verdana" w:cs="Verdana"/>
          <w:sz w:val="20"/>
          <w:szCs w:val="20"/>
        </w:rPr>
        <w:t>due to the fact that</w:t>
      </w:r>
      <w:proofErr w:type="gramEnd"/>
      <w:r>
        <w:rPr>
          <w:rFonts w:ascii="Verdana" w:hAnsi="Verdana" w:cs="Verdana"/>
          <w:sz w:val="20"/>
          <w:szCs w:val="20"/>
        </w:rPr>
        <w:t xml:space="preserve"> some quotas had been out of sync since SAP go-live in 2004. </w:t>
      </w:r>
    </w:p>
    <w:p w14:paraId="4C395659" w14:textId="77777777" w:rsidR="00730B96" w:rsidRDefault="00730B96" w:rsidP="005E7F65">
      <w:pPr>
        <w:spacing w:after="0" w:line="240" w:lineRule="auto"/>
        <w:rPr>
          <w:rFonts w:ascii="Verdana" w:hAnsi="Verdana" w:cs="Verdana"/>
          <w:sz w:val="20"/>
          <w:szCs w:val="20"/>
        </w:rPr>
      </w:pPr>
    </w:p>
    <w:p w14:paraId="093A8EC5" w14:textId="72827A7E" w:rsidR="00327EBA" w:rsidRDefault="00756C5F" w:rsidP="005E7F65">
      <w:pPr>
        <w:spacing w:after="0" w:line="240" w:lineRule="auto"/>
        <w:rPr>
          <w:rFonts w:ascii="Verdana" w:hAnsi="Verdana" w:cs="Verdana"/>
          <w:sz w:val="20"/>
          <w:szCs w:val="20"/>
        </w:rPr>
      </w:pPr>
      <w:r>
        <w:rPr>
          <w:rFonts w:ascii="Verdana" w:hAnsi="Verdana" w:cs="Verdana"/>
          <w:sz w:val="20"/>
          <w:szCs w:val="20"/>
        </w:rPr>
        <w:t>Early in 2016, t</w:t>
      </w:r>
      <w:r w:rsidR="00730B96">
        <w:rPr>
          <w:rFonts w:ascii="Verdana" w:hAnsi="Verdana" w:cs="Verdana"/>
          <w:sz w:val="20"/>
          <w:szCs w:val="20"/>
        </w:rPr>
        <w:t>he HR Service Center completed an assessment of all out of sync time evaluation errors.  A decision was made that for errors in the amount of a full day (7.5/8.0) or less, a quota correction was created to increase/decrease the anticipated quotas, syncing the anticipated quota with the actual quota.  In most cases, the effective date u</w:t>
      </w:r>
      <w:r>
        <w:rPr>
          <w:rFonts w:ascii="Verdana" w:hAnsi="Verdana" w:cs="Verdana"/>
          <w:sz w:val="20"/>
          <w:szCs w:val="20"/>
        </w:rPr>
        <w:t>sed</w:t>
      </w:r>
      <w:r w:rsidR="00730B96">
        <w:rPr>
          <w:rFonts w:ascii="Verdana" w:hAnsi="Verdana" w:cs="Verdana"/>
          <w:sz w:val="20"/>
          <w:szCs w:val="20"/>
        </w:rPr>
        <w:t xml:space="preserve"> </w:t>
      </w:r>
      <w:r>
        <w:rPr>
          <w:rFonts w:ascii="Verdana" w:hAnsi="Verdana" w:cs="Verdana"/>
          <w:sz w:val="20"/>
          <w:szCs w:val="20"/>
        </w:rPr>
        <w:t>was the day before the logical date of the error, and the user ID attached to the quota correction was either HRSUPPORT or the user ID of a member of the HRSC Time Services staff.  As a result of this action, the out of sync error count was dramatically reduced from over 28,000 to under 2,600.</w:t>
      </w:r>
    </w:p>
    <w:p w14:paraId="12A2200C" w14:textId="77777777" w:rsidR="00327EBA" w:rsidRDefault="00327EBA">
      <w:pPr>
        <w:rPr>
          <w:rFonts w:ascii="Verdana" w:hAnsi="Verdana" w:cs="Verdana"/>
          <w:sz w:val="20"/>
          <w:szCs w:val="20"/>
        </w:rPr>
      </w:pPr>
      <w:r>
        <w:rPr>
          <w:rFonts w:ascii="Verdana" w:hAnsi="Verdana" w:cs="Verdana"/>
          <w:sz w:val="20"/>
          <w:szCs w:val="20"/>
        </w:rPr>
        <w:br w:type="page"/>
      </w:r>
    </w:p>
    <w:p w14:paraId="222E9AC0" w14:textId="77777777" w:rsidR="00327EBA" w:rsidRDefault="00327EBA" w:rsidP="00327EBA">
      <w:pPr>
        <w:ind w:firstLine="360"/>
        <w:jc w:val="center"/>
        <w:rPr>
          <w:rFonts w:ascii="Verdana" w:hAnsi="Verdana"/>
          <w:b/>
          <w:sz w:val="24"/>
          <w:szCs w:val="24"/>
        </w:rPr>
        <w:sectPr w:rsidR="00327EBA">
          <w:footerReference w:type="default" r:id="rId29"/>
          <w:pgSz w:w="12240" w:h="15840"/>
          <w:pgMar w:top="1440" w:right="1440" w:bottom="1440" w:left="1440" w:header="720" w:footer="720" w:gutter="0"/>
          <w:cols w:space="720"/>
          <w:docGrid w:linePitch="360"/>
        </w:sectPr>
      </w:pPr>
    </w:p>
    <w:p w14:paraId="1ADE0AFB" w14:textId="72FDFE59" w:rsidR="00327EBA" w:rsidRPr="00B567E0" w:rsidRDefault="00747901" w:rsidP="00327EBA">
      <w:pPr>
        <w:ind w:firstLine="360"/>
        <w:jc w:val="center"/>
        <w:rPr>
          <w:rFonts w:ascii="Verdana" w:hAnsi="Verdana"/>
          <w:b/>
          <w:sz w:val="24"/>
          <w:szCs w:val="24"/>
        </w:rPr>
      </w:pPr>
      <w:r>
        <w:rPr>
          <w:rFonts w:ascii="Verdana" w:hAnsi="Verdana"/>
          <w:b/>
          <w:sz w:val="24"/>
          <w:szCs w:val="24"/>
        </w:rPr>
        <w:lastRenderedPageBreak/>
        <w:t xml:space="preserve">Appendix 1 - </w:t>
      </w:r>
      <w:r w:rsidR="00327EBA" w:rsidRPr="00B567E0">
        <w:rPr>
          <w:rFonts w:ascii="Verdana" w:hAnsi="Verdana"/>
          <w:b/>
          <w:sz w:val="24"/>
          <w:szCs w:val="24"/>
        </w:rPr>
        <w:t>Comparing Actual and Anticipated Quota</w:t>
      </w:r>
    </w:p>
    <w:p w14:paraId="16C5F219" w14:textId="77777777" w:rsidR="00327EBA" w:rsidRPr="00B567E0" w:rsidRDefault="00327EBA" w:rsidP="00327EBA">
      <w:pPr>
        <w:ind w:left="360"/>
        <w:rPr>
          <w:rFonts w:ascii="Verdana" w:hAnsi="Verdana"/>
          <w:b/>
        </w:rPr>
      </w:pPr>
      <w:r w:rsidRPr="00B567E0">
        <w:rPr>
          <w:rFonts w:ascii="Verdana" w:hAnsi="Verdana"/>
          <w:b/>
        </w:rPr>
        <w:t>Step 1: Obtain Balance of Actual Quota(s)</w:t>
      </w:r>
    </w:p>
    <w:p w14:paraId="42E55690" w14:textId="77777777" w:rsidR="00327EBA" w:rsidRPr="003E79F9" w:rsidRDefault="00327EBA" w:rsidP="00327EBA">
      <w:pPr>
        <w:pStyle w:val="ListParagraph"/>
        <w:numPr>
          <w:ilvl w:val="0"/>
          <w:numId w:val="14"/>
        </w:numPr>
        <w:rPr>
          <w:rFonts w:ascii="Verdana" w:hAnsi="Verdana"/>
          <w:bCs/>
          <w:sz w:val="20"/>
          <w:szCs w:val="20"/>
        </w:rPr>
      </w:pPr>
      <w:r w:rsidRPr="003E79F9">
        <w:rPr>
          <w:rFonts w:ascii="Verdana" w:hAnsi="Verdana"/>
          <w:bCs/>
          <w:sz w:val="20"/>
          <w:szCs w:val="20"/>
        </w:rPr>
        <w:t xml:space="preserve">Use transaction Quota Overview (PT50) </w:t>
      </w:r>
    </w:p>
    <w:p w14:paraId="7336B5F7" w14:textId="77777777" w:rsidR="00327EBA" w:rsidRPr="003E79F9" w:rsidRDefault="00327EBA" w:rsidP="00327EBA">
      <w:pPr>
        <w:pStyle w:val="ListParagraph"/>
        <w:numPr>
          <w:ilvl w:val="0"/>
          <w:numId w:val="14"/>
        </w:numPr>
        <w:rPr>
          <w:rFonts w:ascii="Verdana" w:hAnsi="Verdana"/>
          <w:bCs/>
          <w:sz w:val="20"/>
          <w:szCs w:val="20"/>
        </w:rPr>
      </w:pPr>
      <w:r w:rsidRPr="003E79F9">
        <w:rPr>
          <w:rFonts w:ascii="Verdana" w:hAnsi="Verdana"/>
          <w:bCs/>
          <w:sz w:val="20"/>
          <w:szCs w:val="20"/>
        </w:rPr>
        <w:t>Enter personnel number</w:t>
      </w:r>
    </w:p>
    <w:p w14:paraId="14EFB4E7" w14:textId="77777777" w:rsidR="00327EBA" w:rsidRPr="003E79F9" w:rsidRDefault="00327EBA" w:rsidP="00327EBA">
      <w:pPr>
        <w:pStyle w:val="ListParagraph"/>
        <w:numPr>
          <w:ilvl w:val="0"/>
          <w:numId w:val="14"/>
        </w:numPr>
        <w:rPr>
          <w:rFonts w:ascii="Verdana" w:hAnsi="Verdana"/>
          <w:bCs/>
          <w:sz w:val="20"/>
          <w:szCs w:val="20"/>
        </w:rPr>
      </w:pPr>
      <w:r w:rsidRPr="003E79F9">
        <w:rPr>
          <w:rFonts w:ascii="Verdana" w:hAnsi="Verdana"/>
          <w:bCs/>
          <w:sz w:val="20"/>
          <w:szCs w:val="20"/>
        </w:rPr>
        <w:t>Always click “All”</w:t>
      </w:r>
    </w:p>
    <w:p w14:paraId="4AFBB23F" w14:textId="77777777" w:rsidR="00327EBA" w:rsidRPr="003E79F9" w:rsidRDefault="00327EBA" w:rsidP="00327EBA">
      <w:pPr>
        <w:pStyle w:val="ListParagraph"/>
        <w:numPr>
          <w:ilvl w:val="0"/>
          <w:numId w:val="14"/>
        </w:numPr>
        <w:rPr>
          <w:rFonts w:ascii="Verdana" w:hAnsi="Verdana"/>
          <w:bCs/>
          <w:sz w:val="20"/>
          <w:szCs w:val="20"/>
        </w:rPr>
      </w:pPr>
      <w:r w:rsidRPr="003E79F9">
        <w:rPr>
          <w:rFonts w:ascii="Verdana" w:hAnsi="Verdana"/>
          <w:bCs/>
          <w:sz w:val="20"/>
          <w:szCs w:val="20"/>
        </w:rPr>
        <w:t>Select the “Absence quotas” tab</w:t>
      </w:r>
    </w:p>
    <w:p w14:paraId="34F1FACC" w14:textId="77777777" w:rsidR="00327EBA" w:rsidRPr="003E79F9" w:rsidRDefault="00327EBA" w:rsidP="00327EBA">
      <w:pPr>
        <w:pStyle w:val="ListParagraph"/>
        <w:numPr>
          <w:ilvl w:val="0"/>
          <w:numId w:val="14"/>
        </w:numPr>
        <w:rPr>
          <w:rFonts w:ascii="Verdana" w:hAnsi="Verdana"/>
          <w:bCs/>
          <w:sz w:val="20"/>
          <w:szCs w:val="20"/>
        </w:rPr>
      </w:pPr>
      <w:r w:rsidRPr="003E79F9">
        <w:rPr>
          <w:rFonts w:ascii="Verdana" w:hAnsi="Verdana"/>
          <w:bCs/>
          <w:sz w:val="20"/>
          <w:szCs w:val="20"/>
        </w:rPr>
        <w:t>Click “Expand”</w:t>
      </w:r>
    </w:p>
    <w:p w14:paraId="422F2AC4" w14:textId="77777777" w:rsidR="00327EBA" w:rsidRPr="003E79F9" w:rsidRDefault="00327EBA" w:rsidP="00327EBA">
      <w:pPr>
        <w:pStyle w:val="ListParagraph"/>
        <w:numPr>
          <w:ilvl w:val="0"/>
          <w:numId w:val="14"/>
        </w:numPr>
        <w:rPr>
          <w:rFonts w:ascii="Verdana" w:hAnsi="Verdana"/>
          <w:bCs/>
          <w:sz w:val="20"/>
          <w:szCs w:val="20"/>
        </w:rPr>
      </w:pPr>
      <w:r w:rsidRPr="003E79F9">
        <w:rPr>
          <w:rFonts w:ascii="Verdana" w:hAnsi="Verdana"/>
          <w:bCs/>
          <w:sz w:val="20"/>
          <w:szCs w:val="20"/>
        </w:rPr>
        <w:t>Record the amount of actual quota(s) (Q11/Q21) in the “Rem” column</w:t>
      </w:r>
    </w:p>
    <w:p w14:paraId="2688860F" w14:textId="77777777" w:rsidR="00327EBA" w:rsidRPr="00B567E0" w:rsidRDefault="00327EBA" w:rsidP="00327EBA">
      <w:pPr>
        <w:ind w:left="360"/>
        <w:rPr>
          <w:rFonts w:ascii="Verdana" w:hAnsi="Verdana"/>
          <w:b/>
        </w:rPr>
      </w:pPr>
      <w:r w:rsidRPr="00B567E0">
        <w:rPr>
          <w:rFonts w:ascii="Verdana" w:hAnsi="Verdana"/>
          <w:b/>
        </w:rPr>
        <w:t>Step 2: Determine Employee’s Biweekly Accrual Rate(s)</w:t>
      </w:r>
    </w:p>
    <w:p w14:paraId="5E8BB3A8" w14:textId="77777777" w:rsidR="00327EBA" w:rsidRPr="003E79F9" w:rsidRDefault="00327EBA" w:rsidP="00327EBA">
      <w:pPr>
        <w:pStyle w:val="ListParagraph"/>
        <w:numPr>
          <w:ilvl w:val="0"/>
          <w:numId w:val="16"/>
        </w:numPr>
        <w:rPr>
          <w:rFonts w:ascii="Verdana" w:hAnsi="Verdana"/>
          <w:bCs/>
          <w:i/>
          <w:sz w:val="20"/>
          <w:szCs w:val="20"/>
        </w:rPr>
      </w:pPr>
      <w:r w:rsidRPr="003E79F9">
        <w:rPr>
          <w:rFonts w:ascii="Verdana" w:hAnsi="Verdana"/>
          <w:bCs/>
          <w:sz w:val="20"/>
          <w:szCs w:val="20"/>
        </w:rPr>
        <w:t>Use transaction Seniority and Additional Information (ZPAY_HR) to determine annual and sick leave accrual rate (percentage)</w:t>
      </w:r>
    </w:p>
    <w:p w14:paraId="30781570" w14:textId="77777777" w:rsidR="00327EBA" w:rsidRPr="003E79F9" w:rsidRDefault="00327EBA" w:rsidP="00327EBA">
      <w:pPr>
        <w:pStyle w:val="ListParagraph"/>
        <w:numPr>
          <w:ilvl w:val="1"/>
          <w:numId w:val="16"/>
        </w:numPr>
        <w:rPr>
          <w:rFonts w:ascii="Verdana" w:hAnsi="Verdana"/>
          <w:bCs/>
          <w:sz w:val="20"/>
          <w:szCs w:val="20"/>
        </w:rPr>
      </w:pPr>
      <w:r w:rsidRPr="003E79F9">
        <w:rPr>
          <w:rFonts w:ascii="Verdana" w:hAnsi="Verdana"/>
          <w:bCs/>
          <w:sz w:val="20"/>
          <w:szCs w:val="20"/>
        </w:rPr>
        <w:t>Enter personnel number</w:t>
      </w:r>
    </w:p>
    <w:p w14:paraId="09DB48A0" w14:textId="77777777" w:rsidR="00327EBA" w:rsidRPr="003E79F9" w:rsidRDefault="00327EBA" w:rsidP="00327EBA">
      <w:pPr>
        <w:pStyle w:val="ListParagraph"/>
        <w:numPr>
          <w:ilvl w:val="1"/>
          <w:numId w:val="16"/>
        </w:numPr>
        <w:rPr>
          <w:rFonts w:ascii="Verdana" w:hAnsi="Verdana"/>
          <w:bCs/>
          <w:sz w:val="20"/>
          <w:szCs w:val="20"/>
        </w:rPr>
      </w:pPr>
      <w:r w:rsidRPr="003E79F9">
        <w:rPr>
          <w:rFonts w:ascii="Verdana" w:hAnsi="Verdana"/>
          <w:bCs/>
          <w:sz w:val="20"/>
          <w:szCs w:val="20"/>
        </w:rPr>
        <w:t>Click “OK”</w:t>
      </w:r>
    </w:p>
    <w:p w14:paraId="3C7DDAEC" w14:textId="77777777" w:rsidR="00327EBA" w:rsidRPr="003E79F9" w:rsidRDefault="00327EBA" w:rsidP="00327EBA">
      <w:pPr>
        <w:pStyle w:val="ListParagraph"/>
        <w:numPr>
          <w:ilvl w:val="1"/>
          <w:numId w:val="16"/>
        </w:numPr>
        <w:rPr>
          <w:rFonts w:ascii="Verdana" w:hAnsi="Verdana"/>
          <w:bCs/>
          <w:sz w:val="20"/>
          <w:szCs w:val="20"/>
        </w:rPr>
      </w:pPr>
      <w:r w:rsidRPr="003E79F9">
        <w:rPr>
          <w:rFonts w:ascii="Verdana" w:hAnsi="Verdana"/>
          <w:bCs/>
          <w:sz w:val="20"/>
          <w:szCs w:val="20"/>
        </w:rPr>
        <w:t>Record the biweekly accrual rate(s)</w:t>
      </w:r>
    </w:p>
    <w:p w14:paraId="43445D6F" w14:textId="77777777" w:rsidR="00327EBA" w:rsidRPr="003E79F9" w:rsidRDefault="00327EBA" w:rsidP="00327EBA">
      <w:pPr>
        <w:pStyle w:val="ListParagraph"/>
        <w:numPr>
          <w:ilvl w:val="1"/>
          <w:numId w:val="16"/>
        </w:numPr>
        <w:rPr>
          <w:rFonts w:ascii="Verdana" w:hAnsi="Verdana"/>
          <w:bCs/>
          <w:sz w:val="20"/>
          <w:szCs w:val="20"/>
        </w:rPr>
      </w:pPr>
      <w:r w:rsidRPr="003E79F9">
        <w:rPr>
          <w:rFonts w:ascii="Verdana" w:hAnsi="Verdana"/>
          <w:bCs/>
          <w:sz w:val="20"/>
          <w:szCs w:val="20"/>
        </w:rPr>
        <w:t>Multiply the employee’s biweekly hours by their accrual rate percentage to determine biweekly accrual amount</w:t>
      </w:r>
    </w:p>
    <w:p w14:paraId="30C15307" w14:textId="77777777" w:rsidR="00327EBA" w:rsidRPr="00AE2BE1" w:rsidRDefault="00327EBA" w:rsidP="00327EBA">
      <w:pPr>
        <w:spacing w:after="0" w:line="240" w:lineRule="auto"/>
        <w:ind w:left="360"/>
        <w:rPr>
          <w:rFonts w:ascii="Verdana" w:hAnsi="Verdana"/>
          <w:b/>
          <w:sz w:val="20"/>
          <w:szCs w:val="20"/>
        </w:rPr>
      </w:pPr>
      <w:r w:rsidRPr="00B567E0">
        <w:rPr>
          <w:rFonts w:ascii="Verdana" w:hAnsi="Verdana"/>
          <w:b/>
        </w:rPr>
        <w:t>Step 3: Determine Amount of Anticipated Quota to Be Earned in the Current Leave Calendar Year</w:t>
      </w:r>
    </w:p>
    <w:p w14:paraId="039AF602" w14:textId="77777777" w:rsidR="00327EBA" w:rsidRPr="00AE2BE1" w:rsidRDefault="00327EBA" w:rsidP="00327EBA">
      <w:pPr>
        <w:spacing w:after="0" w:line="240" w:lineRule="auto"/>
        <w:rPr>
          <w:rFonts w:ascii="Verdana" w:hAnsi="Verdana"/>
          <w:b/>
          <w:sz w:val="20"/>
          <w:szCs w:val="20"/>
        </w:rPr>
      </w:pPr>
    </w:p>
    <w:p w14:paraId="6ADC629F" w14:textId="77777777" w:rsidR="00327EBA" w:rsidRPr="003E79F9" w:rsidRDefault="00327EBA" w:rsidP="00327EBA">
      <w:pPr>
        <w:pStyle w:val="ListParagraph"/>
        <w:numPr>
          <w:ilvl w:val="0"/>
          <w:numId w:val="15"/>
        </w:numPr>
        <w:rPr>
          <w:rFonts w:ascii="Verdana" w:hAnsi="Verdana"/>
          <w:bCs/>
          <w:sz w:val="20"/>
          <w:szCs w:val="20"/>
        </w:rPr>
      </w:pPr>
      <w:r w:rsidRPr="003E79F9">
        <w:rPr>
          <w:rFonts w:ascii="Verdana" w:hAnsi="Verdana"/>
          <w:bCs/>
          <w:sz w:val="20"/>
          <w:szCs w:val="20"/>
        </w:rPr>
        <w:t xml:space="preserve">Count and record the number of pay periods remaining in the current leave calendar year </w:t>
      </w:r>
    </w:p>
    <w:p w14:paraId="23C05AEF" w14:textId="77777777" w:rsidR="00327EBA" w:rsidRPr="003E79F9" w:rsidRDefault="00327EBA" w:rsidP="00327EBA">
      <w:pPr>
        <w:pStyle w:val="ListParagraph"/>
        <w:numPr>
          <w:ilvl w:val="0"/>
          <w:numId w:val="15"/>
        </w:numPr>
        <w:rPr>
          <w:rFonts w:ascii="Verdana" w:hAnsi="Verdana"/>
          <w:bCs/>
          <w:sz w:val="20"/>
          <w:szCs w:val="20"/>
        </w:rPr>
      </w:pPr>
      <w:r w:rsidRPr="003E79F9">
        <w:rPr>
          <w:rFonts w:ascii="Verdana" w:hAnsi="Verdana"/>
          <w:bCs/>
          <w:sz w:val="20"/>
          <w:szCs w:val="20"/>
        </w:rPr>
        <w:t>Multiply the biweekly accrual rate (Step 2) by the number of pay periods remaining in the current leave calendar year to determine how much anticipated quota the employee will earn between now and the end of the current leave calendar year and record this amount.</w:t>
      </w:r>
    </w:p>
    <w:p w14:paraId="256D4F54" w14:textId="77777777" w:rsidR="00327EBA" w:rsidRPr="00B567E0" w:rsidRDefault="00327EBA" w:rsidP="00327EBA">
      <w:pPr>
        <w:ind w:left="360"/>
        <w:rPr>
          <w:rFonts w:ascii="Verdana" w:hAnsi="Verdana"/>
          <w:b/>
        </w:rPr>
      </w:pPr>
      <w:r w:rsidRPr="00B567E0">
        <w:rPr>
          <w:rFonts w:ascii="Verdana" w:hAnsi="Verdana"/>
          <w:b/>
        </w:rPr>
        <w:t xml:space="preserve">Step 4: Add Actual Quota and Amount of Anticipated Quota to Be Earned </w:t>
      </w:r>
    </w:p>
    <w:p w14:paraId="6D890E72" w14:textId="77777777" w:rsidR="00327EBA" w:rsidRPr="003E79F9" w:rsidRDefault="00327EBA" w:rsidP="00327EBA">
      <w:pPr>
        <w:pStyle w:val="ListParagraph"/>
        <w:numPr>
          <w:ilvl w:val="0"/>
          <w:numId w:val="17"/>
        </w:numPr>
        <w:rPr>
          <w:rFonts w:ascii="Verdana" w:hAnsi="Verdana"/>
          <w:bCs/>
          <w:sz w:val="20"/>
          <w:szCs w:val="20"/>
        </w:rPr>
      </w:pPr>
      <w:r w:rsidRPr="003E79F9">
        <w:rPr>
          <w:rFonts w:ascii="Verdana" w:hAnsi="Verdana"/>
          <w:bCs/>
          <w:sz w:val="20"/>
          <w:szCs w:val="20"/>
        </w:rPr>
        <w:t xml:space="preserve">Add the actual quota (Step 1) to the amount of anticipated quota to be earned (Step 3) </w:t>
      </w:r>
    </w:p>
    <w:p w14:paraId="3DFC2FD0" w14:textId="77777777" w:rsidR="00327EBA" w:rsidRPr="003E79F9" w:rsidRDefault="00327EBA" w:rsidP="00327EBA">
      <w:pPr>
        <w:pStyle w:val="ListParagraph"/>
        <w:numPr>
          <w:ilvl w:val="0"/>
          <w:numId w:val="13"/>
        </w:numPr>
        <w:rPr>
          <w:rFonts w:ascii="Verdana" w:hAnsi="Verdana"/>
          <w:bCs/>
          <w:sz w:val="20"/>
          <w:szCs w:val="20"/>
        </w:rPr>
      </w:pPr>
      <w:r w:rsidRPr="003E79F9">
        <w:rPr>
          <w:rFonts w:ascii="Verdana" w:hAnsi="Verdana"/>
          <w:bCs/>
          <w:sz w:val="20"/>
          <w:szCs w:val="20"/>
        </w:rPr>
        <w:t>Compare the result to the anticipated quota (Q10/Q20) in the “Rem” column on the PT50</w:t>
      </w:r>
    </w:p>
    <w:p w14:paraId="0EC316E8" w14:textId="4D96D62B" w:rsidR="00327EBA" w:rsidRPr="003E79F9" w:rsidRDefault="00327EBA" w:rsidP="00327EBA">
      <w:pPr>
        <w:ind w:left="1080" w:hanging="1080"/>
        <w:rPr>
          <w:rFonts w:ascii="Verdana" w:hAnsi="Verdana"/>
          <w:bCs/>
          <w:sz w:val="20"/>
          <w:szCs w:val="20"/>
        </w:rPr>
      </w:pPr>
      <w:r w:rsidRPr="00AE2BE1">
        <w:rPr>
          <w:rFonts w:ascii="Verdana" w:hAnsi="Verdana"/>
          <w:b/>
          <w:sz w:val="20"/>
          <w:szCs w:val="20"/>
        </w:rPr>
        <w:t>Note 1:</w:t>
      </w:r>
      <w:r>
        <w:rPr>
          <w:rFonts w:ascii="Verdana" w:hAnsi="Verdana"/>
          <w:b/>
          <w:sz w:val="20"/>
          <w:szCs w:val="20"/>
        </w:rPr>
        <w:tab/>
      </w:r>
      <w:r w:rsidRPr="003E79F9">
        <w:rPr>
          <w:rFonts w:ascii="Verdana" w:hAnsi="Verdana"/>
          <w:bCs/>
          <w:sz w:val="20"/>
          <w:szCs w:val="20"/>
        </w:rPr>
        <w:t>If the amount of anticipated quota in the “Rem” column does not equal the final result, check for any future dated absences (PA51, IT2006, “Go To Deductions”), and add them to the remaining anticipated quota balance as they have already been deducted from the total.</w:t>
      </w:r>
    </w:p>
    <w:p w14:paraId="39FBE9A2" w14:textId="6C7CF24A" w:rsidR="00327EBA" w:rsidRDefault="00327EBA" w:rsidP="00327EBA">
      <w:pPr>
        <w:ind w:left="1080" w:hanging="1080"/>
        <w:rPr>
          <w:rFonts w:ascii="Verdana" w:hAnsi="Verdana"/>
          <w:bCs/>
          <w:sz w:val="20"/>
          <w:szCs w:val="20"/>
        </w:rPr>
      </w:pPr>
      <w:r w:rsidRPr="00AE2BE1">
        <w:rPr>
          <w:rFonts w:ascii="Verdana" w:hAnsi="Verdana"/>
          <w:b/>
          <w:sz w:val="20"/>
          <w:szCs w:val="20"/>
        </w:rPr>
        <w:t>Note 2:</w:t>
      </w:r>
      <w:r w:rsidRPr="00AE2BE1">
        <w:rPr>
          <w:rFonts w:ascii="Verdana" w:hAnsi="Verdana"/>
          <w:b/>
          <w:sz w:val="20"/>
          <w:szCs w:val="20"/>
        </w:rPr>
        <w:tab/>
      </w:r>
      <w:r w:rsidRPr="003E79F9">
        <w:rPr>
          <w:rFonts w:ascii="Verdana" w:hAnsi="Verdana"/>
          <w:bCs/>
          <w:sz w:val="20"/>
          <w:szCs w:val="20"/>
        </w:rPr>
        <w:t>If the amount of anticipated quota in the “Rem” column does not equal the final result, and it’s during the extension period and the employee has remaining excess annual (Q12) for the current leave calendar year, subtract the remaining excess annual amount from the actual quota result (Step 4).</w:t>
      </w:r>
    </w:p>
    <w:p w14:paraId="1067E597" w14:textId="77777777" w:rsidR="00327EBA" w:rsidRPr="00327EBA" w:rsidRDefault="00327EBA" w:rsidP="00327EBA">
      <w:pPr>
        <w:rPr>
          <w:rFonts w:ascii="Verdana" w:hAnsi="Verdana"/>
          <w:bCs/>
          <w:sz w:val="20"/>
          <w:szCs w:val="20"/>
        </w:rPr>
      </w:pPr>
    </w:p>
    <w:p w14:paraId="5130601F" w14:textId="3EA80CCA" w:rsidR="00327EBA" w:rsidRDefault="00CD788C" w:rsidP="00CD788C">
      <w:pPr>
        <w:jc w:val="center"/>
        <w:rPr>
          <w:rFonts w:ascii="Verdana" w:hAnsi="Verdana"/>
          <w:b/>
          <w:sz w:val="24"/>
          <w:szCs w:val="24"/>
        </w:rPr>
      </w:pPr>
      <w:r>
        <w:rPr>
          <w:rFonts w:ascii="Verdana" w:hAnsi="Verdana"/>
          <w:b/>
          <w:sz w:val="24"/>
          <w:szCs w:val="24"/>
        </w:rPr>
        <w:lastRenderedPageBreak/>
        <w:t>T</w:t>
      </w:r>
      <w:r w:rsidR="00327EBA" w:rsidRPr="003A0263">
        <w:rPr>
          <w:rFonts w:ascii="Verdana" w:hAnsi="Verdana"/>
          <w:b/>
          <w:sz w:val="24"/>
          <w:szCs w:val="24"/>
        </w:rPr>
        <w:t>ime</w:t>
      </w:r>
      <w:r w:rsidR="00327EBA">
        <w:rPr>
          <w:rFonts w:ascii="Verdana" w:hAnsi="Verdana"/>
          <w:b/>
          <w:sz w:val="24"/>
          <w:szCs w:val="24"/>
        </w:rPr>
        <w:t xml:space="preserve"> Types – Use for Day Balances on PT_Bal00 (Cumulated Time Evaluation Results)</w:t>
      </w:r>
    </w:p>
    <w:tbl>
      <w:tblPr>
        <w:tblStyle w:val="TableGrid"/>
        <w:tblW w:w="0" w:type="auto"/>
        <w:tblLayout w:type="fixed"/>
        <w:tblLook w:val="04A0" w:firstRow="1" w:lastRow="0" w:firstColumn="1" w:lastColumn="0" w:noHBand="0" w:noVBand="1"/>
      </w:tblPr>
      <w:tblGrid>
        <w:gridCol w:w="3798"/>
        <w:gridCol w:w="1166"/>
        <w:gridCol w:w="3635"/>
        <w:gridCol w:w="997"/>
        <w:gridCol w:w="3922"/>
        <w:gridCol w:w="900"/>
      </w:tblGrid>
      <w:tr w:rsidR="00327EBA" w:rsidRPr="00BB3CF7" w14:paraId="30742D9E" w14:textId="77777777" w:rsidTr="00324E2E">
        <w:trPr>
          <w:trHeight w:val="720"/>
        </w:trPr>
        <w:tc>
          <w:tcPr>
            <w:tcW w:w="4964" w:type="dxa"/>
            <w:gridSpan w:val="2"/>
            <w:tcBorders>
              <w:top w:val="single" w:sz="12" w:space="0" w:color="auto"/>
              <w:left w:val="single" w:sz="12" w:space="0" w:color="auto"/>
              <w:right w:val="single" w:sz="12" w:space="0" w:color="auto"/>
            </w:tcBorders>
            <w:shd w:val="clear" w:color="auto" w:fill="D9D9D9" w:themeFill="background1" w:themeFillShade="D9"/>
            <w:vAlign w:val="center"/>
          </w:tcPr>
          <w:p w14:paraId="47E4676B" w14:textId="77777777" w:rsidR="00327EBA" w:rsidRPr="00BB3CF7" w:rsidRDefault="00327EBA" w:rsidP="00324E2E">
            <w:pPr>
              <w:jc w:val="center"/>
              <w:rPr>
                <w:rFonts w:ascii="Verdana" w:hAnsi="Verdana"/>
                <w:b/>
                <w:bCs/>
              </w:rPr>
            </w:pPr>
            <w:r w:rsidRPr="00BB3CF7">
              <w:rPr>
                <w:rFonts w:ascii="Verdana" w:hAnsi="Verdana"/>
                <w:b/>
                <w:bCs/>
              </w:rPr>
              <w:t>Time Types for Annual/Combined</w:t>
            </w:r>
          </w:p>
        </w:tc>
        <w:tc>
          <w:tcPr>
            <w:tcW w:w="4632" w:type="dxa"/>
            <w:gridSpan w:val="2"/>
            <w:tcBorders>
              <w:top w:val="single" w:sz="12" w:space="0" w:color="auto"/>
              <w:left w:val="single" w:sz="12" w:space="0" w:color="auto"/>
              <w:right w:val="single" w:sz="12" w:space="0" w:color="auto"/>
            </w:tcBorders>
            <w:shd w:val="clear" w:color="auto" w:fill="D9D9D9" w:themeFill="background1" w:themeFillShade="D9"/>
            <w:vAlign w:val="center"/>
          </w:tcPr>
          <w:p w14:paraId="20604BC4" w14:textId="77777777" w:rsidR="00327EBA" w:rsidRPr="00BB3CF7" w:rsidRDefault="00327EBA" w:rsidP="00324E2E">
            <w:pPr>
              <w:jc w:val="center"/>
              <w:rPr>
                <w:rFonts w:ascii="Verdana" w:hAnsi="Verdana"/>
                <w:b/>
                <w:bCs/>
              </w:rPr>
            </w:pPr>
            <w:r w:rsidRPr="00BB3CF7">
              <w:rPr>
                <w:rFonts w:ascii="Verdana" w:hAnsi="Verdana"/>
                <w:b/>
                <w:bCs/>
              </w:rPr>
              <w:t>Time Types for Sick</w:t>
            </w:r>
          </w:p>
        </w:tc>
        <w:tc>
          <w:tcPr>
            <w:tcW w:w="4822" w:type="dxa"/>
            <w:gridSpan w:val="2"/>
            <w:tcBorders>
              <w:top w:val="single" w:sz="12" w:space="0" w:color="auto"/>
              <w:left w:val="single" w:sz="12" w:space="0" w:color="auto"/>
              <w:right w:val="single" w:sz="12" w:space="0" w:color="auto"/>
            </w:tcBorders>
            <w:shd w:val="clear" w:color="auto" w:fill="D9D9D9" w:themeFill="background1" w:themeFillShade="D9"/>
            <w:vAlign w:val="center"/>
          </w:tcPr>
          <w:p w14:paraId="29475427" w14:textId="77777777" w:rsidR="00327EBA" w:rsidRPr="00BB3CF7" w:rsidRDefault="00327EBA" w:rsidP="00324E2E">
            <w:pPr>
              <w:jc w:val="center"/>
              <w:rPr>
                <w:rFonts w:ascii="Verdana" w:hAnsi="Verdana"/>
                <w:i/>
                <w:iCs/>
              </w:rPr>
            </w:pPr>
            <w:r w:rsidRPr="00BB3CF7">
              <w:rPr>
                <w:rFonts w:ascii="Verdana" w:hAnsi="Verdana"/>
                <w:b/>
                <w:bCs/>
              </w:rPr>
              <w:t xml:space="preserve">Time Types for Personal </w:t>
            </w:r>
            <w:r w:rsidRPr="00BB3CF7">
              <w:rPr>
                <w:rFonts w:ascii="Verdana" w:hAnsi="Verdana"/>
                <w:b/>
                <w:bCs/>
              </w:rPr>
              <w:br/>
            </w:r>
            <w:r w:rsidRPr="000F12BC">
              <w:rPr>
                <w:rFonts w:ascii="Verdana" w:hAnsi="Verdana"/>
                <w:i/>
                <w:iCs/>
                <w:sz w:val="20"/>
                <w:szCs w:val="20"/>
              </w:rPr>
              <w:t>For employees that still earn personal</w:t>
            </w:r>
            <w:r>
              <w:rPr>
                <w:rFonts w:ascii="Verdana" w:hAnsi="Verdana"/>
                <w:i/>
                <w:iCs/>
                <w:sz w:val="20"/>
                <w:szCs w:val="20"/>
              </w:rPr>
              <w:t xml:space="preserve"> leave</w:t>
            </w:r>
          </w:p>
        </w:tc>
      </w:tr>
      <w:tr w:rsidR="00327EBA" w:rsidRPr="00BB3CF7" w14:paraId="32EB496C" w14:textId="77777777" w:rsidTr="00324E2E">
        <w:trPr>
          <w:trHeight w:val="720"/>
        </w:trPr>
        <w:tc>
          <w:tcPr>
            <w:tcW w:w="3798" w:type="dxa"/>
            <w:tcBorders>
              <w:left w:val="single" w:sz="12" w:space="0" w:color="auto"/>
            </w:tcBorders>
            <w:vAlign w:val="center"/>
          </w:tcPr>
          <w:p w14:paraId="7406CAE1" w14:textId="77777777" w:rsidR="00327EBA" w:rsidRPr="00BB3CF7" w:rsidRDefault="00327EBA" w:rsidP="00324E2E">
            <w:pPr>
              <w:rPr>
                <w:rFonts w:ascii="Verdana" w:hAnsi="Verdana"/>
                <w:b/>
              </w:rPr>
            </w:pPr>
            <w:r w:rsidRPr="00BB3CF7">
              <w:rPr>
                <w:rFonts w:ascii="Verdana" w:hAnsi="Verdana"/>
              </w:rPr>
              <w:t>Anticipated Annual Accrual</w:t>
            </w:r>
          </w:p>
        </w:tc>
        <w:tc>
          <w:tcPr>
            <w:tcW w:w="1166" w:type="dxa"/>
            <w:tcBorders>
              <w:right w:val="single" w:sz="12" w:space="0" w:color="auto"/>
            </w:tcBorders>
            <w:vAlign w:val="center"/>
          </w:tcPr>
          <w:p w14:paraId="43A21AB1" w14:textId="77777777" w:rsidR="00327EBA" w:rsidRPr="00BB3CF7" w:rsidRDefault="00327EBA" w:rsidP="00324E2E">
            <w:pPr>
              <w:rPr>
                <w:rFonts w:ascii="Verdana" w:hAnsi="Verdana"/>
                <w:b/>
              </w:rPr>
            </w:pPr>
            <w:r w:rsidRPr="00BB3CF7">
              <w:rPr>
                <w:rFonts w:ascii="Verdana" w:hAnsi="Verdana"/>
              </w:rPr>
              <w:t>4010</w:t>
            </w:r>
          </w:p>
        </w:tc>
        <w:tc>
          <w:tcPr>
            <w:tcW w:w="3635" w:type="dxa"/>
            <w:tcBorders>
              <w:left w:val="single" w:sz="12" w:space="0" w:color="auto"/>
            </w:tcBorders>
            <w:vAlign w:val="center"/>
          </w:tcPr>
          <w:p w14:paraId="3CE6C301" w14:textId="77777777" w:rsidR="00327EBA" w:rsidRPr="00BB3CF7" w:rsidRDefault="00327EBA" w:rsidP="00324E2E">
            <w:pPr>
              <w:rPr>
                <w:rFonts w:ascii="Verdana" w:hAnsi="Verdana"/>
                <w:b/>
              </w:rPr>
            </w:pPr>
            <w:r w:rsidRPr="00BB3CF7">
              <w:rPr>
                <w:rFonts w:ascii="Verdana" w:hAnsi="Verdana"/>
              </w:rPr>
              <w:t>Anticipated Sick Accrual</w:t>
            </w:r>
          </w:p>
        </w:tc>
        <w:tc>
          <w:tcPr>
            <w:tcW w:w="997" w:type="dxa"/>
            <w:tcBorders>
              <w:right w:val="single" w:sz="12" w:space="0" w:color="auto"/>
            </w:tcBorders>
            <w:vAlign w:val="center"/>
          </w:tcPr>
          <w:p w14:paraId="7BD3DADF" w14:textId="77777777" w:rsidR="00327EBA" w:rsidRPr="00BB3CF7" w:rsidRDefault="00327EBA" w:rsidP="00324E2E">
            <w:pPr>
              <w:rPr>
                <w:rFonts w:ascii="Verdana" w:hAnsi="Verdana"/>
                <w:b/>
              </w:rPr>
            </w:pPr>
            <w:r w:rsidRPr="00BB3CF7">
              <w:rPr>
                <w:rFonts w:ascii="Verdana" w:hAnsi="Verdana"/>
              </w:rPr>
              <w:t>4020</w:t>
            </w:r>
          </w:p>
        </w:tc>
        <w:tc>
          <w:tcPr>
            <w:tcW w:w="3922" w:type="dxa"/>
            <w:tcBorders>
              <w:left w:val="single" w:sz="12" w:space="0" w:color="auto"/>
            </w:tcBorders>
            <w:vAlign w:val="center"/>
          </w:tcPr>
          <w:p w14:paraId="0980913B" w14:textId="77777777" w:rsidR="00327EBA" w:rsidRPr="00BB3CF7" w:rsidRDefault="00327EBA" w:rsidP="00324E2E">
            <w:pPr>
              <w:rPr>
                <w:rFonts w:ascii="Verdana" w:hAnsi="Verdana"/>
              </w:rPr>
            </w:pPr>
            <w:r w:rsidRPr="00BB3CF7">
              <w:rPr>
                <w:rFonts w:ascii="Verdana" w:hAnsi="Verdana"/>
              </w:rPr>
              <w:t>Anticipated Personal</w:t>
            </w:r>
          </w:p>
        </w:tc>
        <w:tc>
          <w:tcPr>
            <w:tcW w:w="900" w:type="dxa"/>
            <w:tcBorders>
              <w:right w:val="single" w:sz="12" w:space="0" w:color="auto"/>
            </w:tcBorders>
            <w:vAlign w:val="center"/>
          </w:tcPr>
          <w:p w14:paraId="24502D6C" w14:textId="77777777" w:rsidR="00327EBA" w:rsidRPr="00BB3CF7" w:rsidRDefault="00327EBA" w:rsidP="00324E2E">
            <w:pPr>
              <w:rPr>
                <w:rFonts w:ascii="Verdana" w:hAnsi="Verdana"/>
              </w:rPr>
            </w:pPr>
            <w:r w:rsidRPr="00BB3CF7">
              <w:rPr>
                <w:rFonts w:ascii="Verdana" w:hAnsi="Verdana"/>
              </w:rPr>
              <w:t>4030</w:t>
            </w:r>
          </w:p>
        </w:tc>
      </w:tr>
      <w:tr w:rsidR="00327EBA" w:rsidRPr="00BB3CF7" w14:paraId="47E0BA22" w14:textId="77777777" w:rsidTr="00324E2E">
        <w:trPr>
          <w:trHeight w:val="720"/>
        </w:trPr>
        <w:tc>
          <w:tcPr>
            <w:tcW w:w="3798" w:type="dxa"/>
            <w:tcBorders>
              <w:left w:val="single" w:sz="12" w:space="0" w:color="auto"/>
            </w:tcBorders>
            <w:vAlign w:val="center"/>
          </w:tcPr>
          <w:p w14:paraId="076C8F20" w14:textId="77777777" w:rsidR="00327EBA" w:rsidRPr="00BB3CF7" w:rsidRDefault="00327EBA" w:rsidP="00324E2E">
            <w:pPr>
              <w:rPr>
                <w:rFonts w:ascii="Verdana" w:hAnsi="Verdana"/>
              </w:rPr>
            </w:pPr>
            <w:r w:rsidRPr="00BB3CF7">
              <w:rPr>
                <w:rFonts w:ascii="Verdana" w:hAnsi="Verdana"/>
              </w:rPr>
              <w:t>Actual Annual Accrual</w:t>
            </w:r>
          </w:p>
        </w:tc>
        <w:tc>
          <w:tcPr>
            <w:tcW w:w="1166" w:type="dxa"/>
            <w:tcBorders>
              <w:right w:val="single" w:sz="12" w:space="0" w:color="auto"/>
            </w:tcBorders>
            <w:vAlign w:val="center"/>
          </w:tcPr>
          <w:p w14:paraId="6ABB7EC3" w14:textId="77777777" w:rsidR="00327EBA" w:rsidRPr="00BB3CF7" w:rsidRDefault="00327EBA" w:rsidP="00324E2E">
            <w:pPr>
              <w:rPr>
                <w:rFonts w:ascii="Verdana" w:hAnsi="Verdana"/>
              </w:rPr>
            </w:pPr>
            <w:r w:rsidRPr="00BB3CF7">
              <w:rPr>
                <w:rFonts w:ascii="Verdana" w:hAnsi="Verdana"/>
              </w:rPr>
              <w:t>4112</w:t>
            </w:r>
            <w:r>
              <w:rPr>
                <w:rFonts w:ascii="Verdana" w:hAnsi="Verdana"/>
              </w:rPr>
              <w:t xml:space="preserve"> *</w:t>
            </w:r>
          </w:p>
        </w:tc>
        <w:tc>
          <w:tcPr>
            <w:tcW w:w="3635" w:type="dxa"/>
            <w:tcBorders>
              <w:left w:val="single" w:sz="12" w:space="0" w:color="auto"/>
            </w:tcBorders>
            <w:vAlign w:val="center"/>
          </w:tcPr>
          <w:p w14:paraId="35FAEB43" w14:textId="77777777" w:rsidR="00327EBA" w:rsidRPr="00BB3CF7" w:rsidRDefault="00327EBA" w:rsidP="00324E2E">
            <w:pPr>
              <w:rPr>
                <w:rFonts w:ascii="Verdana" w:hAnsi="Verdana"/>
              </w:rPr>
            </w:pPr>
            <w:r w:rsidRPr="00BB3CF7">
              <w:rPr>
                <w:rFonts w:ascii="Verdana" w:hAnsi="Verdana"/>
              </w:rPr>
              <w:t>Actual Sick Accrual</w:t>
            </w:r>
          </w:p>
        </w:tc>
        <w:tc>
          <w:tcPr>
            <w:tcW w:w="997" w:type="dxa"/>
            <w:tcBorders>
              <w:right w:val="single" w:sz="12" w:space="0" w:color="auto"/>
            </w:tcBorders>
            <w:vAlign w:val="center"/>
          </w:tcPr>
          <w:p w14:paraId="76203CCF" w14:textId="77777777" w:rsidR="00327EBA" w:rsidRPr="00BB3CF7" w:rsidRDefault="00327EBA" w:rsidP="00324E2E">
            <w:pPr>
              <w:rPr>
                <w:rFonts w:ascii="Verdana" w:hAnsi="Verdana"/>
              </w:rPr>
            </w:pPr>
            <w:r w:rsidRPr="00BB3CF7">
              <w:rPr>
                <w:rFonts w:ascii="Verdana" w:hAnsi="Verdana"/>
              </w:rPr>
              <w:t>4212</w:t>
            </w:r>
            <w:r>
              <w:rPr>
                <w:rFonts w:ascii="Verdana" w:hAnsi="Verdana"/>
              </w:rPr>
              <w:t xml:space="preserve"> *</w:t>
            </w:r>
          </w:p>
        </w:tc>
        <w:tc>
          <w:tcPr>
            <w:tcW w:w="3922" w:type="dxa"/>
            <w:tcBorders>
              <w:left w:val="single" w:sz="12" w:space="0" w:color="auto"/>
            </w:tcBorders>
            <w:vAlign w:val="center"/>
          </w:tcPr>
          <w:p w14:paraId="4DC9B860" w14:textId="77777777" w:rsidR="00327EBA" w:rsidRPr="00BB3CF7" w:rsidRDefault="00327EBA" w:rsidP="00324E2E">
            <w:pPr>
              <w:rPr>
                <w:rFonts w:ascii="Verdana" w:hAnsi="Verdana"/>
              </w:rPr>
            </w:pPr>
            <w:r w:rsidRPr="00BB3CF7">
              <w:rPr>
                <w:rFonts w:ascii="Verdana" w:hAnsi="Verdana"/>
              </w:rPr>
              <w:t>Actual Personal Accrual</w:t>
            </w:r>
          </w:p>
        </w:tc>
        <w:tc>
          <w:tcPr>
            <w:tcW w:w="900" w:type="dxa"/>
            <w:tcBorders>
              <w:right w:val="single" w:sz="12" w:space="0" w:color="auto"/>
            </w:tcBorders>
            <w:vAlign w:val="center"/>
          </w:tcPr>
          <w:p w14:paraId="4EB3195C" w14:textId="77777777" w:rsidR="00327EBA" w:rsidRPr="00BB3CF7" w:rsidRDefault="00327EBA" w:rsidP="00324E2E">
            <w:pPr>
              <w:rPr>
                <w:rFonts w:ascii="Verdana" w:hAnsi="Verdana"/>
              </w:rPr>
            </w:pPr>
            <w:r w:rsidRPr="00BB3CF7">
              <w:rPr>
                <w:rFonts w:ascii="Verdana" w:hAnsi="Verdana"/>
              </w:rPr>
              <w:t>4312</w:t>
            </w:r>
          </w:p>
        </w:tc>
      </w:tr>
      <w:tr w:rsidR="00327EBA" w:rsidRPr="00BB3CF7" w14:paraId="4943DAFB" w14:textId="77777777" w:rsidTr="00324E2E">
        <w:trPr>
          <w:trHeight w:val="720"/>
        </w:trPr>
        <w:tc>
          <w:tcPr>
            <w:tcW w:w="3798" w:type="dxa"/>
            <w:tcBorders>
              <w:left w:val="single" w:sz="12" w:space="0" w:color="auto"/>
            </w:tcBorders>
            <w:vAlign w:val="center"/>
          </w:tcPr>
          <w:p w14:paraId="135190C8" w14:textId="77777777" w:rsidR="00327EBA" w:rsidRPr="00BB3CF7" w:rsidRDefault="00327EBA" w:rsidP="00324E2E">
            <w:pPr>
              <w:rPr>
                <w:rFonts w:ascii="Verdana" w:hAnsi="Verdana"/>
              </w:rPr>
            </w:pPr>
            <w:r w:rsidRPr="00BB3CF7">
              <w:rPr>
                <w:rFonts w:ascii="Verdana" w:hAnsi="Verdana"/>
              </w:rPr>
              <w:t>Annual Usage Daily</w:t>
            </w:r>
          </w:p>
        </w:tc>
        <w:tc>
          <w:tcPr>
            <w:tcW w:w="1166" w:type="dxa"/>
            <w:tcBorders>
              <w:right w:val="single" w:sz="12" w:space="0" w:color="auto"/>
            </w:tcBorders>
            <w:vAlign w:val="center"/>
          </w:tcPr>
          <w:p w14:paraId="3B2C07BF" w14:textId="77777777" w:rsidR="00327EBA" w:rsidRPr="00BB3CF7" w:rsidRDefault="00327EBA" w:rsidP="00324E2E">
            <w:pPr>
              <w:rPr>
                <w:rFonts w:ascii="Verdana" w:hAnsi="Verdana"/>
              </w:rPr>
            </w:pPr>
            <w:r w:rsidRPr="00BB3CF7">
              <w:rPr>
                <w:rFonts w:ascii="Verdana" w:hAnsi="Verdana"/>
              </w:rPr>
              <w:t>4016</w:t>
            </w:r>
          </w:p>
        </w:tc>
        <w:tc>
          <w:tcPr>
            <w:tcW w:w="3635" w:type="dxa"/>
            <w:tcBorders>
              <w:left w:val="single" w:sz="12" w:space="0" w:color="auto"/>
            </w:tcBorders>
            <w:vAlign w:val="center"/>
          </w:tcPr>
          <w:p w14:paraId="233201FB" w14:textId="77777777" w:rsidR="00327EBA" w:rsidRPr="00BB3CF7" w:rsidRDefault="00327EBA" w:rsidP="00324E2E">
            <w:pPr>
              <w:rPr>
                <w:rFonts w:ascii="Verdana" w:hAnsi="Verdana"/>
              </w:rPr>
            </w:pPr>
            <w:r w:rsidRPr="00BB3CF7">
              <w:rPr>
                <w:rFonts w:ascii="Verdana" w:hAnsi="Verdana"/>
              </w:rPr>
              <w:t>Sick Usage Daily</w:t>
            </w:r>
          </w:p>
        </w:tc>
        <w:tc>
          <w:tcPr>
            <w:tcW w:w="997" w:type="dxa"/>
            <w:tcBorders>
              <w:right w:val="single" w:sz="12" w:space="0" w:color="auto"/>
            </w:tcBorders>
            <w:vAlign w:val="center"/>
          </w:tcPr>
          <w:p w14:paraId="5082BA9F" w14:textId="77777777" w:rsidR="00327EBA" w:rsidRPr="00BB3CF7" w:rsidRDefault="00327EBA" w:rsidP="00324E2E">
            <w:pPr>
              <w:rPr>
                <w:rFonts w:ascii="Verdana" w:hAnsi="Verdana"/>
              </w:rPr>
            </w:pPr>
            <w:r w:rsidRPr="00BB3CF7">
              <w:rPr>
                <w:rFonts w:ascii="Verdana" w:hAnsi="Verdana"/>
              </w:rPr>
              <w:t>4026</w:t>
            </w:r>
          </w:p>
        </w:tc>
        <w:tc>
          <w:tcPr>
            <w:tcW w:w="3922" w:type="dxa"/>
            <w:tcBorders>
              <w:left w:val="single" w:sz="12" w:space="0" w:color="auto"/>
            </w:tcBorders>
            <w:vAlign w:val="center"/>
          </w:tcPr>
          <w:p w14:paraId="423E47B1" w14:textId="77777777" w:rsidR="00327EBA" w:rsidRPr="00BB3CF7" w:rsidRDefault="00327EBA" w:rsidP="00324E2E">
            <w:pPr>
              <w:rPr>
                <w:rFonts w:ascii="Verdana" w:hAnsi="Verdana"/>
              </w:rPr>
            </w:pPr>
            <w:r w:rsidRPr="00BB3CF7">
              <w:rPr>
                <w:rFonts w:ascii="Verdana" w:hAnsi="Verdana"/>
              </w:rPr>
              <w:t>Personal Usage Daily</w:t>
            </w:r>
          </w:p>
        </w:tc>
        <w:tc>
          <w:tcPr>
            <w:tcW w:w="900" w:type="dxa"/>
            <w:tcBorders>
              <w:right w:val="single" w:sz="12" w:space="0" w:color="auto"/>
            </w:tcBorders>
            <w:vAlign w:val="center"/>
          </w:tcPr>
          <w:p w14:paraId="6A513AA6" w14:textId="77777777" w:rsidR="00327EBA" w:rsidRPr="00BB3CF7" w:rsidRDefault="00327EBA" w:rsidP="00324E2E">
            <w:pPr>
              <w:rPr>
                <w:rFonts w:ascii="Verdana" w:hAnsi="Verdana"/>
              </w:rPr>
            </w:pPr>
            <w:r w:rsidRPr="00BB3CF7">
              <w:rPr>
                <w:rFonts w:ascii="Verdana" w:hAnsi="Verdana"/>
              </w:rPr>
              <w:t>4036</w:t>
            </w:r>
          </w:p>
        </w:tc>
      </w:tr>
      <w:tr w:rsidR="00327EBA" w:rsidRPr="00BB3CF7" w14:paraId="561F1637" w14:textId="77777777" w:rsidTr="00324E2E">
        <w:trPr>
          <w:trHeight w:val="720"/>
        </w:trPr>
        <w:tc>
          <w:tcPr>
            <w:tcW w:w="3798" w:type="dxa"/>
            <w:tcBorders>
              <w:left w:val="single" w:sz="12" w:space="0" w:color="auto"/>
            </w:tcBorders>
            <w:vAlign w:val="center"/>
          </w:tcPr>
          <w:p w14:paraId="4B349F82" w14:textId="77777777" w:rsidR="00327EBA" w:rsidRPr="00BB3CF7" w:rsidRDefault="00327EBA" w:rsidP="00324E2E">
            <w:pPr>
              <w:rPr>
                <w:rFonts w:ascii="Verdana" w:hAnsi="Verdana"/>
              </w:rPr>
            </w:pPr>
            <w:r w:rsidRPr="00BB3CF7">
              <w:rPr>
                <w:rFonts w:ascii="Verdana" w:hAnsi="Verdana"/>
              </w:rPr>
              <w:t>Combined Usage Daily</w:t>
            </w:r>
          </w:p>
        </w:tc>
        <w:tc>
          <w:tcPr>
            <w:tcW w:w="1166" w:type="dxa"/>
            <w:tcBorders>
              <w:right w:val="single" w:sz="12" w:space="0" w:color="auto"/>
            </w:tcBorders>
            <w:vAlign w:val="center"/>
          </w:tcPr>
          <w:p w14:paraId="3CD80D47" w14:textId="77777777" w:rsidR="00327EBA" w:rsidRPr="00BB3CF7" w:rsidRDefault="00327EBA" w:rsidP="00324E2E">
            <w:pPr>
              <w:rPr>
                <w:rFonts w:ascii="Verdana" w:hAnsi="Verdana"/>
              </w:rPr>
            </w:pPr>
            <w:r w:rsidRPr="00BB3CF7">
              <w:rPr>
                <w:rFonts w:ascii="Verdana" w:hAnsi="Verdana"/>
              </w:rPr>
              <w:t>4046</w:t>
            </w:r>
          </w:p>
        </w:tc>
        <w:tc>
          <w:tcPr>
            <w:tcW w:w="3635" w:type="dxa"/>
            <w:tcBorders>
              <w:left w:val="single" w:sz="12" w:space="0" w:color="auto"/>
            </w:tcBorders>
            <w:vAlign w:val="center"/>
          </w:tcPr>
          <w:p w14:paraId="47822878" w14:textId="77777777" w:rsidR="00327EBA" w:rsidRPr="00BB3CF7" w:rsidRDefault="00327EBA" w:rsidP="00324E2E">
            <w:pPr>
              <w:rPr>
                <w:rFonts w:ascii="Verdana" w:hAnsi="Verdana"/>
              </w:rPr>
            </w:pPr>
            <w:r w:rsidRPr="00BB3CF7">
              <w:rPr>
                <w:rFonts w:ascii="Verdana" w:hAnsi="Verdana"/>
              </w:rPr>
              <w:t>LT Sick/H1 Usage Daily</w:t>
            </w:r>
          </w:p>
        </w:tc>
        <w:tc>
          <w:tcPr>
            <w:tcW w:w="997" w:type="dxa"/>
            <w:tcBorders>
              <w:right w:val="single" w:sz="12" w:space="0" w:color="auto"/>
            </w:tcBorders>
            <w:vAlign w:val="center"/>
          </w:tcPr>
          <w:p w14:paraId="67576EF7" w14:textId="77777777" w:rsidR="00327EBA" w:rsidRPr="00BB3CF7" w:rsidRDefault="00327EBA" w:rsidP="00324E2E">
            <w:pPr>
              <w:rPr>
                <w:rFonts w:ascii="Verdana" w:hAnsi="Verdana"/>
              </w:rPr>
            </w:pPr>
            <w:r w:rsidRPr="00BB3CF7">
              <w:rPr>
                <w:rFonts w:ascii="Verdana" w:hAnsi="Verdana"/>
              </w:rPr>
              <w:t>4056</w:t>
            </w:r>
          </w:p>
        </w:tc>
        <w:tc>
          <w:tcPr>
            <w:tcW w:w="3922" w:type="dxa"/>
            <w:tcBorders>
              <w:left w:val="single" w:sz="12" w:space="0" w:color="auto"/>
            </w:tcBorders>
            <w:vAlign w:val="center"/>
          </w:tcPr>
          <w:p w14:paraId="2048DEBC" w14:textId="77777777" w:rsidR="00327EBA" w:rsidRPr="00BB3CF7" w:rsidRDefault="00327EBA" w:rsidP="00324E2E">
            <w:pPr>
              <w:rPr>
                <w:rFonts w:ascii="Verdana" w:hAnsi="Verdana"/>
              </w:rPr>
            </w:pPr>
            <w:r w:rsidRPr="00BB3CF7">
              <w:rPr>
                <w:rFonts w:ascii="Verdana" w:hAnsi="Verdana"/>
              </w:rPr>
              <w:t>Add Personal Generated</w:t>
            </w:r>
          </w:p>
        </w:tc>
        <w:tc>
          <w:tcPr>
            <w:tcW w:w="900" w:type="dxa"/>
            <w:tcBorders>
              <w:right w:val="single" w:sz="12" w:space="0" w:color="auto"/>
            </w:tcBorders>
            <w:vAlign w:val="center"/>
          </w:tcPr>
          <w:p w14:paraId="2695A671" w14:textId="77777777" w:rsidR="00327EBA" w:rsidRPr="00BB3CF7" w:rsidRDefault="00327EBA" w:rsidP="00324E2E">
            <w:pPr>
              <w:rPr>
                <w:rFonts w:ascii="Verdana" w:hAnsi="Verdana"/>
              </w:rPr>
            </w:pPr>
            <w:r w:rsidRPr="00BB3CF7">
              <w:rPr>
                <w:rFonts w:ascii="Verdana" w:hAnsi="Verdana"/>
              </w:rPr>
              <w:t>ZAPL</w:t>
            </w:r>
          </w:p>
        </w:tc>
      </w:tr>
      <w:tr w:rsidR="00327EBA" w:rsidRPr="00BB3CF7" w14:paraId="581F37FB" w14:textId="77777777" w:rsidTr="00324E2E">
        <w:trPr>
          <w:trHeight w:val="720"/>
        </w:trPr>
        <w:tc>
          <w:tcPr>
            <w:tcW w:w="3798" w:type="dxa"/>
            <w:tcBorders>
              <w:left w:val="single" w:sz="12" w:space="0" w:color="auto"/>
            </w:tcBorders>
            <w:vAlign w:val="center"/>
          </w:tcPr>
          <w:p w14:paraId="01A41BAB" w14:textId="77777777" w:rsidR="00327EBA" w:rsidRPr="00BB3CF7" w:rsidRDefault="00327EBA" w:rsidP="00324E2E">
            <w:pPr>
              <w:rPr>
                <w:rFonts w:ascii="Verdana" w:hAnsi="Verdana"/>
              </w:rPr>
            </w:pPr>
            <w:r w:rsidRPr="00BB3CF7">
              <w:rPr>
                <w:rFonts w:ascii="Verdana" w:hAnsi="Verdana"/>
              </w:rPr>
              <w:t>Last PP Leave Balance Annual</w:t>
            </w:r>
          </w:p>
        </w:tc>
        <w:tc>
          <w:tcPr>
            <w:tcW w:w="1166" w:type="dxa"/>
            <w:tcBorders>
              <w:right w:val="single" w:sz="12" w:space="0" w:color="auto"/>
            </w:tcBorders>
            <w:vAlign w:val="center"/>
          </w:tcPr>
          <w:p w14:paraId="0FC620E0" w14:textId="77777777" w:rsidR="00327EBA" w:rsidRPr="00BB3CF7" w:rsidRDefault="00327EBA" w:rsidP="00324E2E">
            <w:pPr>
              <w:rPr>
                <w:rFonts w:ascii="Verdana" w:hAnsi="Verdana"/>
              </w:rPr>
            </w:pPr>
            <w:r w:rsidRPr="00BB3CF7">
              <w:rPr>
                <w:rFonts w:ascii="Verdana" w:hAnsi="Verdana"/>
              </w:rPr>
              <w:t>4111</w:t>
            </w:r>
          </w:p>
        </w:tc>
        <w:tc>
          <w:tcPr>
            <w:tcW w:w="3635" w:type="dxa"/>
            <w:tcBorders>
              <w:left w:val="single" w:sz="12" w:space="0" w:color="auto"/>
            </w:tcBorders>
            <w:vAlign w:val="center"/>
          </w:tcPr>
          <w:p w14:paraId="3EE7FC3B" w14:textId="77777777" w:rsidR="00327EBA" w:rsidRPr="00BB3CF7" w:rsidRDefault="00327EBA" w:rsidP="00324E2E">
            <w:pPr>
              <w:rPr>
                <w:rFonts w:ascii="Verdana" w:hAnsi="Verdana"/>
              </w:rPr>
            </w:pPr>
            <w:r w:rsidRPr="00BB3CF7">
              <w:rPr>
                <w:rFonts w:ascii="Verdana" w:hAnsi="Verdana"/>
              </w:rPr>
              <w:t>Last PP Leave Balance Sick</w:t>
            </w:r>
          </w:p>
        </w:tc>
        <w:tc>
          <w:tcPr>
            <w:tcW w:w="997" w:type="dxa"/>
            <w:tcBorders>
              <w:right w:val="single" w:sz="12" w:space="0" w:color="auto"/>
            </w:tcBorders>
            <w:vAlign w:val="center"/>
          </w:tcPr>
          <w:p w14:paraId="64C43404" w14:textId="77777777" w:rsidR="00327EBA" w:rsidRPr="00BB3CF7" w:rsidRDefault="00327EBA" w:rsidP="00324E2E">
            <w:pPr>
              <w:rPr>
                <w:rFonts w:ascii="Verdana" w:hAnsi="Verdana"/>
              </w:rPr>
            </w:pPr>
            <w:r w:rsidRPr="00BB3CF7">
              <w:rPr>
                <w:rFonts w:ascii="Verdana" w:hAnsi="Verdana"/>
              </w:rPr>
              <w:t>4211</w:t>
            </w:r>
          </w:p>
        </w:tc>
        <w:tc>
          <w:tcPr>
            <w:tcW w:w="3922" w:type="dxa"/>
            <w:tcBorders>
              <w:left w:val="single" w:sz="12" w:space="0" w:color="auto"/>
            </w:tcBorders>
            <w:vAlign w:val="center"/>
          </w:tcPr>
          <w:p w14:paraId="560C7809" w14:textId="77777777" w:rsidR="00327EBA" w:rsidRPr="00BB3CF7" w:rsidRDefault="00327EBA" w:rsidP="00324E2E">
            <w:pPr>
              <w:rPr>
                <w:rFonts w:ascii="Verdana" w:hAnsi="Verdana"/>
              </w:rPr>
            </w:pPr>
            <w:r w:rsidRPr="00BB3CF7">
              <w:rPr>
                <w:rFonts w:ascii="Verdana" w:hAnsi="Verdana"/>
              </w:rPr>
              <w:t>Last PP Leave Balance Personal</w:t>
            </w:r>
          </w:p>
        </w:tc>
        <w:tc>
          <w:tcPr>
            <w:tcW w:w="900" w:type="dxa"/>
            <w:tcBorders>
              <w:right w:val="single" w:sz="12" w:space="0" w:color="auto"/>
            </w:tcBorders>
            <w:vAlign w:val="center"/>
          </w:tcPr>
          <w:p w14:paraId="3765D167" w14:textId="77777777" w:rsidR="00327EBA" w:rsidRPr="00BB3CF7" w:rsidRDefault="00327EBA" w:rsidP="00324E2E">
            <w:pPr>
              <w:rPr>
                <w:rFonts w:ascii="Verdana" w:hAnsi="Verdana"/>
              </w:rPr>
            </w:pPr>
            <w:r w:rsidRPr="00BB3CF7">
              <w:rPr>
                <w:rFonts w:ascii="Verdana" w:hAnsi="Verdana"/>
              </w:rPr>
              <w:t>4311</w:t>
            </w:r>
          </w:p>
        </w:tc>
      </w:tr>
      <w:tr w:rsidR="00327EBA" w:rsidRPr="00BB3CF7" w14:paraId="27A6880E" w14:textId="77777777" w:rsidTr="00324E2E">
        <w:trPr>
          <w:trHeight w:val="720"/>
        </w:trPr>
        <w:tc>
          <w:tcPr>
            <w:tcW w:w="3798" w:type="dxa"/>
            <w:tcBorders>
              <w:left w:val="single" w:sz="12" w:space="0" w:color="auto"/>
            </w:tcBorders>
            <w:vAlign w:val="center"/>
          </w:tcPr>
          <w:p w14:paraId="40B370AD" w14:textId="77777777" w:rsidR="00327EBA" w:rsidRPr="00BB3CF7" w:rsidRDefault="00327EBA" w:rsidP="00324E2E">
            <w:pPr>
              <w:rPr>
                <w:rFonts w:ascii="Verdana" w:hAnsi="Verdana"/>
              </w:rPr>
            </w:pPr>
            <w:r w:rsidRPr="00BB3CF7">
              <w:rPr>
                <w:rFonts w:ascii="Verdana" w:hAnsi="Verdana"/>
              </w:rPr>
              <w:t>Annual Leave Accrual Rate</w:t>
            </w:r>
          </w:p>
        </w:tc>
        <w:tc>
          <w:tcPr>
            <w:tcW w:w="1166" w:type="dxa"/>
            <w:tcBorders>
              <w:right w:val="single" w:sz="12" w:space="0" w:color="auto"/>
            </w:tcBorders>
            <w:vAlign w:val="center"/>
          </w:tcPr>
          <w:p w14:paraId="3EF6642E" w14:textId="77777777" w:rsidR="00327EBA" w:rsidRPr="00BB3CF7" w:rsidRDefault="00327EBA" w:rsidP="00324E2E">
            <w:pPr>
              <w:rPr>
                <w:rFonts w:ascii="Verdana" w:hAnsi="Verdana"/>
              </w:rPr>
            </w:pPr>
            <w:r w:rsidRPr="00BB3CF7">
              <w:rPr>
                <w:rFonts w:ascii="Verdana" w:hAnsi="Verdana"/>
              </w:rPr>
              <w:t>ZALR</w:t>
            </w:r>
          </w:p>
        </w:tc>
        <w:tc>
          <w:tcPr>
            <w:tcW w:w="3635" w:type="dxa"/>
            <w:tcBorders>
              <w:left w:val="single" w:sz="12" w:space="0" w:color="auto"/>
            </w:tcBorders>
            <w:vAlign w:val="center"/>
          </w:tcPr>
          <w:p w14:paraId="0D6E0F8E" w14:textId="77777777" w:rsidR="00327EBA" w:rsidRPr="00BB3CF7" w:rsidRDefault="00327EBA" w:rsidP="00324E2E">
            <w:pPr>
              <w:rPr>
                <w:rFonts w:ascii="Verdana" w:hAnsi="Verdana"/>
              </w:rPr>
            </w:pPr>
            <w:r w:rsidRPr="00BB3CF7">
              <w:rPr>
                <w:rFonts w:ascii="Verdana" w:hAnsi="Verdana"/>
              </w:rPr>
              <w:t>Sick Leave Accrual Rate</w:t>
            </w:r>
          </w:p>
        </w:tc>
        <w:tc>
          <w:tcPr>
            <w:tcW w:w="997" w:type="dxa"/>
            <w:tcBorders>
              <w:right w:val="single" w:sz="12" w:space="0" w:color="auto"/>
            </w:tcBorders>
            <w:vAlign w:val="center"/>
          </w:tcPr>
          <w:p w14:paraId="52578211" w14:textId="77777777" w:rsidR="00327EBA" w:rsidRPr="00BB3CF7" w:rsidRDefault="00327EBA" w:rsidP="00324E2E">
            <w:pPr>
              <w:rPr>
                <w:rFonts w:ascii="Verdana" w:hAnsi="Verdana"/>
              </w:rPr>
            </w:pPr>
            <w:r w:rsidRPr="00BB3CF7">
              <w:rPr>
                <w:rFonts w:ascii="Verdana" w:hAnsi="Verdana"/>
              </w:rPr>
              <w:t>ZSKR</w:t>
            </w:r>
          </w:p>
        </w:tc>
        <w:tc>
          <w:tcPr>
            <w:tcW w:w="3922" w:type="dxa"/>
            <w:tcBorders>
              <w:left w:val="single" w:sz="12" w:space="0" w:color="auto"/>
            </w:tcBorders>
            <w:vAlign w:val="center"/>
          </w:tcPr>
          <w:p w14:paraId="0225AAF5" w14:textId="77777777" w:rsidR="00327EBA" w:rsidRPr="00BB3CF7" w:rsidRDefault="00327EBA" w:rsidP="00324E2E">
            <w:pPr>
              <w:rPr>
                <w:rFonts w:ascii="Verdana" w:hAnsi="Verdana"/>
              </w:rPr>
            </w:pPr>
            <w:r w:rsidRPr="00BB3CF7">
              <w:rPr>
                <w:rFonts w:ascii="Verdana" w:hAnsi="Verdana"/>
              </w:rPr>
              <w:t>Remaining Pay Periods</w:t>
            </w:r>
          </w:p>
        </w:tc>
        <w:tc>
          <w:tcPr>
            <w:tcW w:w="900" w:type="dxa"/>
            <w:tcBorders>
              <w:right w:val="single" w:sz="12" w:space="0" w:color="auto"/>
            </w:tcBorders>
            <w:vAlign w:val="center"/>
          </w:tcPr>
          <w:p w14:paraId="7A1C383D" w14:textId="77777777" w:rsidR="00327EBA" w:rsidRPr="00BB3CF7" w:rsidRDefault="00327EBA" w:rsidP="00324E2E">
            <w:pPr>
              <w:rPr>
                <w:rFonts w:ascii="Verdana" w:hAnsi="Verdana"/>
              </w:rPr>
            </w:pPr>
            <w:r w:rsidRPr="00BB3CF7">
              <w:rPr>
                <w:rFonts w:ascii="Verdana" w:hAnsi="Verdana"/>
              </w:rPr>
              <w:t>ZLAY</w:t>
            </w:r>
          </w:p>
        </w:tc>
      </w:tr>
      <w:tr w:rsidR="00327EBA" w:rsidRPr="00BB3CF7" w14:paraId="65EBC353" w14:textId="77777777" w:rsidTr="00324E2E">
        <w:trPr>
          <w:trHeight w:val="720"/>
        </w:trPr>
        <w:tc>
          <w:tcPr>
            <w:tcW w:w="3798" w:type="dxa"/>
            <w:tcBorders>
              <w:left w:val="single" w:sz="12" w:space="0" w:color="auto"/>
            </w:tcBorders>
            <w:vAlign w:val="center"/>
          </w:tcPr>
          <w:p w14:paraId="3ABE5049" w14:textId="77777777" w:rsidR="00327EBA" w:rsidRPr="00BB3CF7" w:rsidRDefault="00327EBA" w:rsidP="00324E2E">
            <w:pPr>
              <w:rPr>
                <w:rFonts w:ascii="Verdana" w:hAnsi="Verdana"/>
              </w:rPr>
            </w:pPr>
            <w:r w:rsidRPr="00BB3CF7">
              <w:rPr>
                <w:rFonts w:ascii="Verdana" w:hAnsi="Verdana"/>
              </w:rPr>
              <w:t>Annual Leave – Excess</w:t>
            </w:r>
          </w:p>
        </w:tc>
        <w:tc>
          <w:tcPr>
            <w:tcW w:w="1166" w:type="dxa"/>
            <w:tcBorders>
              <w:right w:val="single" w:sz="12" w:space="0" w:color="auto"/>
            </w:tcBorders>
            <w:vAlign w:val="center"/>
          </w:tcPr>
          <w:p w14:paraId="321ADA23" w14:textId="77777777" w:rsidR="00327EBA" w:rsidRPr="00BB3CF7" w:rsidRDefault="00327EBA" w:rsidP="00324E2E">
            <w:pPr>
              <w:rPr>
                <w:rFonts w:ascii="Verdana" w:hAnsi="Verdana"/>
              </w:rPr>
            </w:pPr>
            <w:r w:rsidRPr="00BB3CF7">
              <w:rPr>
                <w:rFonts w:ascii="Verdana" w:hAnsi="Verdana"/>
              </w:rPr>
              <w:t>4014</w:t>
            </w:r>
          </w:p>
        </w:tc>
        <w:tc>
          <w:tcPr>
            <w:tcW w:w="3635" w:type="dxa"/>
            <w:tcBorders>
              <w:left w:val="single" w:sz="12" w:space="0" w:color="auto"/>
              <w:bottom w:val="single" w:sz="12" w:space="0" w:color="auto"/>
            </w:tcBorders>
            <w:vAlign w:val="center"/>
          </w:tcPr>
          <w:p w14:paraId="4B2F2D7B" w14:textId="77777777" w:rsidR="00327EBA" w:rsidRPr="00BB3CF7" w:rsidRDefault="00327EBA" w:rsidP="00324E2E">
            <w:pPr>
              <w:rPr>
                <w:rFonts w:ascii="Verdana" w:hAnsi="Verdana"/>
              </w:rPr>
            </w:pPr>
            <w:r>
              <w:rPr>
                <w:rFonts w:ascii="Verdana" w:hAnsi="Verdana"/>
              </w:rPr>
              <w:t>Sick Accrual – Actual</w:t>
            </w:r>
          </w:p>
        </w:tc>
        <w:tc>
          <w:tcPr>
            <w:tcW w:w="997" w:type="dxa"/>
            <w:tcBorders>
              <w:bottom w:val="single" w:sz="12" w:space="0" w:color="auto"/>
              <w:right w:val="single" w:sz="12" w:space="0" w:color="auto"/>
            </w:tcBorders>
            <w:vAlign w:val="center"/>
          </w:tcPr>
          <w:p w14:paraId="6BF0AD6F" w14:textId="77777777" w:rsidR="00327EBA" w:rsidRPr="00BB3CF7" w:rsidRDefault="00327EBA" w:rsidP="00324E2E">
            <w:pPr>
              <w:rPr>
                <w:rFonts w:ascii="Verdana" w:hAnsi="Verdana"/>
              </w:rPr>
            </w:pPr>
            <w:r>
              <w:rPr>
                <w:rFonts w:ascii="Verdana" w:hAnsi="Verdana"/>
              </w:rPr>
              <w:t>4021</w:t>
            </w:r>
          </w:p>
        </w:tc>
        <w:tc>
          <w:tcPr>
            <w:tcW w:w="3922" w:type="dxa"/>
            <w:tcBorders>
              <w:left w:val="single" w:sz="12" w:space="0" w:color="auto"/>
              <w:bottom w:val="single" w:sz="12" w:space="0" w:color="auto"/>
            </w:tcBorders>
            <w:vAlign w:val="center"/>
          </w:tcPr>
          <w:p w14:paraId="0B3A6ECB" w14:textId="77777777" w:rsidR="00327EBA" w:rsidRPr="00BB3CF7" w:rsidRDefault="00327EBA" w:rsidP="00324E2E">
            <w:pPr>
              <w:rPr>
                <w:rFonts w:ascii="Verdana" w:hAnsi="Verdana"/>
              </w:rPr>
            </w:pPr>
            <w:r w:rsidRPr="00BB3CF7">
              <w:rPr>
                <w:rFonts w:ascii="Verdana" w:hAnsi="Verdana"/>
              </w:rPr>
              <w:t>Personal Leave Excess</w:t>
            </w:r>
          </w:p>
        </w:tc>
        <w:tc>
          <w:tcPr>
            <w:tcW w:w="900" w:type="dxa"/>
            <w:tcBorders>
              <w:bottom w:val="single" w:sz="12" w:space="0" w:color="auto"/>
              <w:right w:val="single" w:sz="12" w:space="0" w:color="auto"/>
            </w:tcBorders>
            <w:vAlign w:val="center"/>
          </w:tcPr>
          <w:p w14:paraId="5BB911C6" w14:textId="77777777" w:rsidR="00327EBA" w:rsidRPr="00BB3CF7" w:rsidRDefault="00327EBA" w:rsidP="00324E2E">
            <w:pPr>
              <w:rPr>
                <w:rFonts w:ascii="Verdana" w:hAnsi="Verdana"/>
              </w:rPr>
            </w:pPr>
            <w:r w:rsidRPr="00BB3CF7">
              <w:rPr>
                <w:rFonts w:ascii="Verdana" w:hAnsi="Verdana"/>
              </w:rPr>
              <w:t>4032</w:t>
            </w:r>
          </w:p>
        </w:tc>
      </w:tr>
      <w:tr w:rsidR="00327EBA" w:rsidRPr="00BB3CF7" w14:paraId="73E74BE2" w14:textId="77777777" w:rsidTr="00324E2E">
        <w:trPr>
          <w:trHeight w:val="720"/>
        </w:trPr>
        <w:tc>
          <w:tcPr>
            <w:tcW w:w="3798" w:type="dxa"/>
            <w:tcBorders>
              <w:left w:val="single" w:sz="12" w:space="0" w:color="auto"/>
            </w:tcBorders>
            <w:vAlign w:val="center"/>
          </w:tcPr>
          <w:p w14:paraId="20B144A9" w14:textId="77777777" w:rsidR="00327EBA" w:rsidRPr="00BB3CF7" w:rsidRDefault="00327EBA" w:rsidP="00324E2E">
            <w:pPr>
              <w:rPr>
                <w:rFonts w:ascii="Verdana" w:hAnsi="Verdana"/>
              </w:rPr>
            </w:pPr>
            <w:r>
              <w:rPr>
                <w:rFonts w:ascii="Verdana" w:hAnsi="Verdana"/>
              </w:rPr>
              <w:t>Ad. Annual Gen. 1</w:t>
            </w:r>
            <w:r w:rsidRPr="00BB3CF7">
              <w:rPr>
                <w:rFonts w:ascii="Verdana" w:hAnsi="Verdana"/>
                <w:vertAlign w:val="superscript"/>
              </w:rPr>
              <w:t>st</w:t>
            </w:r>
            <w:r>
              <w:rPr>
                <w:rFonts w:ascii="Verdana" w:hAnsi="Verdana"/>
              </w:rPr>
              <w:t xml:space="preserve"> Half</w:t>
            </w:r>
          </w:p>
        </w:tc>
        <w:tc>
          <w:tcPr>
            <w:tcW w:w="1166" w:type="dxa"/>
            <w:tcBorders>
              <w:right w:val="single" w:sz="12" w:space="0" w:color="auto"/>
            </w:tcBorders>
            <w:vAlign w:val="center"/>
          </w:tcPr>
          <w:p w14:paraId="4BA3C463" w14:textId="77777777" w:rsidR="00327EBA" w:rsidRPr="00BB3CF7" w:rsidRDefault="00327EBA" w:rsidP="00324E2E">
            <w:pPr>
              <w:rPr>
                <w:rFonts w:ascii="Verdana" w:hAnsi="Verdana"/>
              </w:rPr>
            </w:pPr>
            <w:r w:rsidRPr="00BB3CF7">
              <w:rPr>
                <w:rFonts w:ascii="Verdana" w:hAnsi="Verdana"/>
              </w:rPr>
              <w:t>ZAQ1</w:t>
            </w:r>
          </w:p>
        </w:tc>
        <w:tc>
          <w:tcPr>
            <w:tcW w:w="9454" w:type="dxa"/>
            <w:gridSpan w:val="4"/>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4B1DE42" w14:textId="77777777" w:rsidR="00327EBA" w:rsidRDefault="00327EBA" w:rsidP="00324E2E">
            <w:pPr>
              <w:rPr>
                <w:rFonts w:ascii="Verdana" w:hAnsi="Verdana"/>
                <w:b/>
              </w:rPr>
            </w:pPr>
            <w:r w:rsidRPr="00F9255B">
              <w:rPr>
                <w:rFonts w:ascii="Verdana" w:hAnsi="Verdana"/>
                <w:b/>
              </w:rPr>
              <w:t>*</w:t>
            </w:r>
            <w:r>
              <w:rPr>
                <w:rFonts w:ascii="Verdana" w:hAnsi="Verdana"/>
                <w:b/>
              </w:rPr>
              <w:t xml:space="preserve"> Accruals</w:t>
            </w:r>
            <w:r w:rsidRPr="00F9255B">
              <w:rPr>
                <w:rFonts w:ascii="Verdana" w:hAnsi="Verdana"/>
                <w:b/>
              </w:rPr>
              <w:t xml:space="preserve"> not included in Time Type</w:t>
            </w:r>
            <w:r>
              <w:rPr>
                <w:rFonts w:ascii="Verdana" w:hAnsi="Verdana"/>
                <w:b/>
              </w:rPr>
              <w:t>s</w:t>
            </w:r>
            <w:r w:rsidRPr="00F9255B">
              <w:rPr>
                <w:rFonts w:ascii="Verdana" w:hAnsi="Verdana"/>
                <w:b/>
              </w:rPr>
              <w:t xml:space="preserve"> 4112</w:t>
            </w:r>
            <w:r>
              <w:rPr>
                <w:rFonts w:ascii="Verdana" w:hAnsi="Verdana"/>
                <w:b/>
              </w:rPr>
              <w:t>,</w:t>
            </w:r>
            <w:r w:rsidRPr="00F9255B">
              <w:rPr>
                <w:rFonts w:ascii="Verdana" w:hAnsi="Verdana"/>
                <w:b/>
              </w:rPr>
              <w:t xml:space="preserve"> 4212</w:t>
            </w:r>
            <w:r>
              <w:rPr>
                <w:rFonts w:ascii="Verdana" w:hAnsi="Verdana"/>
                <w:b/>
              </w:rPr>
              <w:t xml:space="preserve"> or 4312</w:t>
            </w:r>
            <w:r w:rsidRPr="00F9255B">
              <w:rPr>
                <w:rFonts w:ascii="Verdana" w:hAnsi="Verdana"/>
                <w:b/>
              </w:rPr>
              <w:t>:</w:t>
            </w:r>
          </w:p>
          <w:p w14:paraId="16A87115" w14:textId="77777777" w:rsidR="00327EBA" w:rsidRPr="00833DDD" w:rsidRDefault="00327EBA" w:rsidP="00324E2E">
            <w:pPr>
              <w:rPr>
                <w:rFonts w:ascii="Verdana" w:hAnsi="Verdana"/>
                <w:b/>
              </w:rPr>
            </w:pPr>
          </w:p>
          <w:p w14:paraId="5706E3B5" w14:textId="77777777" w:rsidR="00327EBA" w:rsidRPr="00833DDD" w:rsidRDefault="00327EBA" w:rsidP="00327EBA">
            <w:pPr>
              <w:pStyle w:val="ListParagraph"/>
              <w:numPr>
                <w:ilvl w:val="0"/>
                <w:numId w:val="13"/>
              </w:numPr>
              <w:spacing w:after="0" w:line="240" w:lineRule="auto"/>
              <w:rPr>
                <w:rFonts w:ascii="Verdana" w:hAnsi="Verdana"/>
                <w:sz w:val="21"/>
                <w:szCs w:val="21"/>
              </w:rPr>
            </w:pPr>
            <w:r w:rsidRPr="00833DDD">
              <w:rPr>
                <w:rFonts w:ascii="Verdana" w:hAnsi="Verdana"/>
                <w:sz w:val="21"/>
                <w:szCs w:val="21"/>
              </w:rPr>
              <w:t>Additional annual accruals for no sick leave usage – Use Time Type ZAQ1 or ZAQ2</w:t>
            </w:r>
          </w:p>
          <w:p w14:paraId="3E5A6F9F" w14:textId="77777777" w:rsidR="00327EBA" w:rsidRPr="00833DDD" w:rsidRDefault="00327EBA" w:rsidP="00324E2E">
            <w:pPr>
              <w:rPr>
                <w:rFonts w:ascii="Verdana" w:hAnsi="Verdana"/>
                <w:sz w:val="21"/>
                <w:szCs w:val="21"/>
              </w:rPr>
            </w:pPr>
          </w:p>
          <w:p w14:paraId="2E78EA93" w14:textId="77777777" w:rsidR="00327EBA" w:rsidRDefault="00327EBA" w:rsidP="00327EBA">
            <w:pPr>
              <w:pStyle w:val="ListParagraph"/>
              <w:numPr>
                <w:ilvl w:val="0"/>
                <w:numId w:val="13"/>
              </w:numPr>
              <w:spacing w:after="0" w:line="240" w:lineRule="auto"/>
              <w:rPr>
                <w:rFonts w:ascii="Verdana" w:hAnsi="Verdana"/>
                <w:sz w:val="21"/>
                <w:szCs w:val="21"/>
              </w:rPr>
            </w:pPr>
            <w:r w:rsidRPr="00833DDD">
              <w:rPr>
                <w:rFonts w:ascii="Verdana" w:hAnsi="Verdana"/>
                <w:sz w:val="21"/>
                <w:szCs w:val="21"/>
              </w:rPr>
              <w:t xml:space="preserve">Additional personal accruals for no sick leave usage – Use Time Type ZAPL </w:t>
            </w:r>
          </w:p>
          <w:p w14:paraId="6FCBCBA3" w14:textId="6D263ACB" w:rsidR="00327EBA" w:rsidRDefault="00327EBA" w:rsidP="00324E2E">
            <w:pPr>
              <w:rPr>
                <w:rFonts w:ascii="Verdana" w:hAnsi="Verdana"/>
                <w:i/>
                <w:iCs/>
                <w:sz w:val="21"/>
                <w:szCs w:val="21"/>
              </w:rPr>
            </w:pPr>
            <w:r>
              <w:rPr>
                <w:rFonts w:ascii="Verdana" w:hAnsi="Verdana"/>
                <w:sz w:val="21"/>
                <w:szCs w:val="21"/>
              </w:rPr>
              <w:t xml:space="preserve">     </w:t>
            </w:r>
            <w:r w:rsidRPr="00833DDD">
              <w:rPr>
                <w:rFonts w:ascii="Verdana" w:hAnsi="Verdana"/>
                <w:sz w:val="21"/>
                <w:szCs w:val="21"/>
              </w:rPr>
              <w:t>(</w:t>
            </w:r>
            <w:r w:rsidRPr="00833DDD">
              <w:rPr>
                <w:rFonts w:ascii="Verdana" w:hAnsi="Verdana"/>
                <w:i/>
                <w:iCs/>
                <w:sz w:val="21"/>
                <w:szCs w:val="21"/>
              </w:rPr>
              <w:t>For employees that still earn personal leave)</w:t>
            </w:r>
          </w:p>
          <w:p w14:paraId="6EAA6E83" w14:textId="77777777" w:rsidR="00327EBA" w:rsidRPr="00833DDD" w:rsidRDefault="00327EBA" w:rsidP="00324E2E">
            <w:pPr>
              <w:rPr>
                <w:rFonts w:ascii="Verdana" w:hAnsi="Verdana"/>
                <w:sz w:val="21"/>
                <w:szCs w:val="21"/>
              </w:rPr>
            </w:pPr>
          </w:p>
          <w:p w14:paraId="344C7312" w14:textId="77777777" w:rsidR="00327EBA" w:rsidRPr="00833DDD" w:rsidRDefault="00327EBA" w:rsidP="00327EBA">
            <w:pPr>
              <w:pStyle w:val="ListParagraph"/>
              <w:numPr>
                <w:ilvl w:val="0"/>
                <w:numId w:val="13"/>
              </w:numPr>
              <w:spacing w:after="0" w:line="240" w:lineRule="auto"/>
              <w:rPr>
                <w:rFonts w:ascii="Verdana" w:hAnsi="Verdana"/>
              </w:rPr>
            </w:pPr>
            <w:r w:rsidRPr="00833DDD">
              <w:rPr>
                <w:rFonts w:ascii="Verdana" w:hAnsi="Verdana"/>
                <w:sz w:val="21"/>
                <w:szCs w:val="21"/>
              </w:rPr>
              <w:t>Actual annual and sick quotas generated when employee transfers from non-permanent to permanent prior to working 750 hours in calendar year. – Use Time Type 4011 or 4021</w:t>
            </w:r>
          </w:p>
        </w:tc>
      </w:tr>
      <w:tr w:rsidR="00327EBA" w:rsidRPr="00BB3CF7" w14:paraId="4D141AC5" w14:textId="77777777" w:rsidTr="00324E2E">
        <w:trPr>
          <w:trHeight w:val="720"/>
        </w:trPr>
        <w:tc>
          <w:tcPr>
            <w:tcW w:w="3798" w:type="dxa"/>
            <w:tcBorders>
              <w:left w:val="single" w:sz="12" w:space="0" w:color="auto"/>
            </w:tcBorders>
            <w:vAlign w:val="center"/>
          </w:tcPr>
          <w:p w14:paraId="0B570ED9" w14:textId="77777777" w:rsidR="00327EBA" w:rsidRPr="00BB3CF7" w:rsidRDefault="00327EBA" w:rsidP="00324E2E">
            <w:pPr>
              <w:rPr>
                <w:rFonts w:ascii="Verdana" w:hAnsi="Verdana"/>
              </w:rPr>
            </w:pPr>
            <w:r>
              <w:rPr>
                <w:rFonts w:ascii="Verdana" w:hAnsi="Verdana"/>
              </w:rPr>
              <w:t>Ad. Annual Gen. 2</w:t>
            </w:r>
            <w:r w:rsidRPr="00BB3CF7">
              <w:rPr>
                <w:rFonts w:ascii="Verdana" w:hAnsi="Verdana"/>
                <w:vertAlign w:val="superscript"/>
              </w:rPr>
              <w:t>nd</w:t>
            </w:r>
            <w:r>
              <w:rPr>
                <w:rFonts w:ascii="Verdana" w:hAnsi="Verdana"/>
              </w:rPr>
              <w:t xml:space="preserve"> Half</w:t>
            </w:r>
          </w:p>
        </w:tc>
        <w:tc>
          <w:tcPr>
            <w:tcW w:w="1166" w:type="dxa"/>
            <w:tcBorders>
              <w:right w:val="single" w:sz="12" w:space="0" w:color="auto"/>
            </w:tcBorders>
            <w:vAlign w:val="center"/>
          </w:tcPr>
          <w:p w14:paraId="25E1441F" w14:textId="77777777" w:rsidR="00327EBA" w:rsidRPr="00BB3CF7" w:rsidRDefault="00327EBA" w:rsidP="00324E2E">
            <w:pPr>
              <w:rPr>
                <w:rFonts w:ascii="Verdana" w:hAnsi="Verdana"/>
              </w:rPr>
            </w:pPr>
            <w:r w:rsidRPr="00BB3CF7">
              <w:rPr>
                <w:rFonts w:ascii="Verdana" w:hAnsi="Verdana"/>
              </w:rPr>
              <w:t>ZAQ2</w:t>
            </w:r>
          </w:p>
        </w:tc>
        <w:tc>
          <w:tcPr>
            <w:tcW w:w="9454" w:type="dxa"/>
            <w:gridSpan w:val="4"/>
            <w:vMerge/>
            <w:tcBorders>
              <w:left w:val="single" w:sz="12" w:space="0" w:color="auto"/>
              <w:bottom w:val="single" w:sz="12" w:space="0" w:color="auto"/>
              <w:right w:val="single" w:sz="12" w:space="0" w:color="auto"/>
            </w:tcBorders>
            <w:shd w:val="clear" w:color="auto" w:fill="D9D9D9" w:themeFill="background1" w:themeFillShade="D9"/>
            <w:vAlign w:val="center"/>
          </w:tcPr>
          <w:p w14:paraId="4DFF0FF5" w14:textId="77777777" w:rsidR="00327EBA" w:rsidRPr="00BB3CF7" w:rsidRDefault="00327EBA" w:rsidP="00324E2E">
            <w:pPr>
              <w:rPr>
                <w:rFonts w:ascii="Verdana" w:hAnsi="Verdana"/>
              </w:rPr>
            </w:pPr>
          </w:p>
        </w:tc>
      </w:tr>
      <w:tr w:rsidR="00327EBA" w:rsidRPr="00BB3CF7" w14:paraId="2E78C8F5" w14:textId="77777777" w:rsidTr="00324E2E">
        <w:trPr>
          <w:trHeight w:val="720"/>
        </w:trPr>
        <w:tc>
          <w:tcPr>
            <w:tcW w:w="3798" w:type="dxa"/>
            <w:tcBorders>
              <w:left w:val="single" w:sz="12" w:space="0" w:color="auto"/>
              <w:bottom w:val="single" w:sz="12" w:space="0" w:color="auto"/>
            </w:tcBorders>
            <w:vAlign w:val="center"/>
          </w:tcPr>
          <w:p w14:paraId="1753DF92" w14:textId="77777777" w:rsidR="00327EBA" w:rsidRPr="00BB3CF7" w:rsidRDefault="00327EBA" w:rsidP="00324E2E">
            <w:pPr>
              <w:rPr>
                <w:rFonts w:ascii="Verdana" w:hAnsi="Verdana"/>
              </w:rPr>
            </w:pPr>
            <w:r>
              <w:rPr>
                <w:rFonts w:ascii="Verdana" w:hAnsi="Verdana"/>
              </w:rPr>
              <w:t>Annual Leave Actual</w:t>
            </w:r>
          </w:p>
        </w:tc>
        <w:tc>
          <w:tcPr>
            <w:tcW w:w="1166" w:type="dxa"/>
            <w:tcBorders>
              <w:bottom w:val="single" w:sz="12" w:space="0" w:color="auto"/>
              <w:right w:val="single" w:sz="12" w:space="0" w:color="auto"/>
            </w:tcBorders>
            <w:vAlign w:val="center"/>
          </w:tcPr>
          <w:p w14:paraId="07B49C04" w14:textId="77777777" w:rsidR="00327EBA" w:rsidRPr="00BB3CF7" w:rsidRDefault="00327EBA" w:rsidP="00324E2E">
            <w:pPr>
              <w:rPr>
                <w:rFonts w:ascii="Verdana" w:hAnsi="Verdana"/>
              </w:rPr>
            </w:pPr>
            <w:r w:rsidRPr="00BB3CF7">
              <w:rPr>
                <w:rFonts w:ascii="Verdana" w:hAnsi="Verdana"/>
              </w:rPr>
              <w:t>4011</w:t>
            </w:r>
          </w:p>
        </w:tc>
        <w:tc>
          <w:tcPr>
            <w:tcW w:w="9454" w:type="dxa"/>
            <w:gridSpan w:val="4"/>
            <w:vMerge/>
            <w:tcBorders>
              <w:left w:val="single" w:sz="12" w:space="0" w:color="auto"/>
              <w:bottom w:val="single" w:sz="12" w:space="0" w:color="auto"/>
              <w:right w:val="single" w:sz="12" w:space="0" w:color="auto"/>
            </w:tcBorders>
            <w:shd w:val="clear" w:color="auto" w:fill="D9D9D9" w:themeFill="background1" w:themeFillShade="D9"/>
            <w:vAlign w:val="center"/>
          </w:tcPr>
          <w:p w14:paraId="36D1ECDE" w14:textId="77777777" w:rsidR="00327EBA" w:rsidRPr="00BB3CF7" w:rsidRDefault="00327EBA" w:rsidP="00324E2E">
            <w:pPr>
              <w:rPr>
                <w:rFonts w:ascii="Verdana" w:hAnsi="Verdana"/>
              </w:rPr>
            </w:pPr>
          </w:p>
        </w:tc>
      </w:tr>
    </w:tbl>
    <w:p w14:paraId="6AEDF213" w14:textId="77777777" w:rsidR="004F660A" w:rsidRDefault="004F660A">
      <w:pPr>
        <w:rPr>
          <w:rFonts w:ascii="Verdana" w:hAnsi="Verdana"/>
          <w:sz w:val="20"/>
        </w:rPr>
      </w:pPr>
    </w:p>
    <w:sectPr w:rsidR="004F660A" w:rsidSect="00CD788C">
      <w:pgSz w:w="15840" w:h="12240" w:orient="landscape"/>
      <w:pgMar w:top="720" w:right="720" w:bottom="5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F712F" w14:textId="77777777" w:rsidR="00C70582" w:rsidRDefault="00C70582" w:rsidP="00C70582">
      <w:pPr>
        <w:spacing w:after="0" w:line="240" w:lineRule="auto"/>
      </w:pPr>
      <w:r>
        <w:separator/>
      </w:r>
    </w:p>
  </w:endnote>
  <w:endnote w:type="continuationSeparator" w:id="0">
    <w:p w14:paraId="06BA9557" w14:textId="77777777" w:rsidR="00C70582" w:rsidRDefault="00C70582" w:rsidP="00C70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6190331"/>
      <w:docPartObj>
        <w:docPartGallery w:val="Page Numbers (Bottom of Page)"/>
        <w:docPartUnique/>
      </w:docPartObj>
    </w:sdtPr>
    <w:sdtEndPr>
      <w:rPr>
        <w:noProof/>
      </w:rPr>
    </w:sdtEndPr>
    <w:sdtContent>
      <w:p w14:paraId="39A12F62" w14:textId="575433A6" w:rsidR="00C70582" w:rsidRDefault="00C7058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5E695D" w14:textId="77777777" w:rsidR="00C70582" w:rsidRDefault="00C705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6CC5D" w14:textId="77777777" w:rsidR="00C70582" w:rsidRDefault="00C70582" w:rsidP="00C70582">
      <w:pPr>
        <w:spacing w:after="0" w:line="240" w:lineRule="auto"/>
      </w:pPr>
      <w:r>
        <w:separator/>
      </w:r>
    </w:p>
  </w:footnote>
  <w:footnote w:type="continuationSeparator" w:id="0">
    <w:p w14:paraId="5D211596" w14:textId="77777777" w:rsidR="00C70582" w:rsidRDefault="00C70582" w:rsidP="00C705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E2404"/>
    <w:multiLevelType w:val="hybridMultilevel"/>
    <w:tmpl w:val="8938C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61D00"/>
    <w:multiLevelType w:val="hybridMultilevel"/>
    <w:tmpl w:val="0C427DD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7F6727"/>
    <w:multiLevelType w:val="hybridMultilevel"/>
    <w:tmpl w:val="23ACF42A"/>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5C2BF0"/>
    <w:multiLevelType w:val="hybridMultilevel"/>
    <w:tmpl w:val="7598CE06"/>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06165C7"/>
    <w:multiLevelType w:val="hybridMultilevel"/>
    <w:tmpl w:val="939C3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5B0EE9"/>
    <w:multiLevelType w:val="hybridMultilevel"/>
    <w:tmpl w:val="9D1CD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E0636F"/>
    <w:multiLevelType w:val="hybridMultilevel"/>
    <w:tmpl w:val="E24C43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5B04F39"/>
    <w:multiLevelType w:val="hybridMultilevel"/>
    <w:tmpl w:val="4ECE9968"/>
    <w:lvl w:ilvl="0" w:tplc="E7F2EF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FB303C9"/>
    <w:multiLevelType w:val="hybridMultilevel"/>
    <w:tmpl w:val="F5EC0612"/>
    <w:lvl w:ilvl="0" w:tplc="6C1C0B32">
      <w:start w:val="1"/>
      <w:numFmt w:val="decimal"/>
      <w:lvlText w:val="%1."/>
      <w:lvlJc w:val="left"/>
      <w:pPr>
        <w:ind w:left="360" w:hanging="360"/>
      </w:pPr>
      <w:rPr>
        <w:rFonts w:eastAsiaTheme="minorHAnsi" w:cstheme="minorBidi"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1261F07"/>
    <w:multiLevelType w:val="hybridMultilevel"/>
    <w:tmpl w:val="28906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366D0F"/>
    <w:multiLevelType w:val="hybridMultilevel"/>
    <w:tmpl w:val="7974C5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77915E6"/>
    <w:multiLevelType w:val="hybridMultilevel"/>
    <w:tmpl w:val="AF0AB89A"/>
    <w:lvl w:ilvl="0" w:tplc="8A624062">
      <w:start w:val="1"/>
      <w:numFmt w:val="upp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AAB2313"/>
    <w:multiLevelType w:val="hybridMultilevel"/>
    <w:tmpl w:val="823EE910"/>
    <w:lvl w:ilvl="0" w:tplc="2D44E372">
      <w:start w:val="1"/>
      <w:numFmt w:val="bullet"/>
      <w:lvlText w:val=""/>
      <w:lvlJc w:val="left"/>
      <w:pPr>
        <w:ind w:left="1008" w:hanging="288"/>
      </w:pPr>
      <w:rPr>
        <w:rFonts w:ascii="Symbol" w:hAnsi="Symbol" w:hint="default"/>
      </w:rPr>
    </w:lvl>
    <w:lvl w:ilvl="1" w:tplc="04090003">
      <w:start w:val="1"/>
      <w:numFmt w:val="bullet"/>
      <w:lvlText w:val="o"/>
      <w:lvlJc w:val="left"/>
      <w:pPr>
        <w:ind w:left="3096" w:hanging="360"/>
      </w:pPr>
      <w:rPr>
        <w:rFonts w:ascii="Courier New" w:hAnsi="Courier New" w:cs="Courier New" w:hint="default"/>
      </w:rPr>
    </w:lvl>
    <w:lvl w:ilvl="2" w:tplc="04090005">
      <w:start w:val="1"/>
      <w:numFmt w:val="bullet"/>
      <w:lvlText w:val=""/>
      <w:lvlJc w:val="left"/>
      <w:pPr>
        <w:ind w:left="3816" w:hanging="360"/>
      </w:pPr>
      <w:rPr>
        <w:rFonts w:ascii="Wingdings" w:hAnsi="Wingdings" w:hint="default"/>
      </w:rPr>
    </w:lvl>
    <w:lvl w:ilvl="3" w:tplc="04090001">
      <w:start w:val="1"/>
      <w:numFmt w:val="bullet"/>
      <w:lvlText w:val=""/>
      <w:lvlJc w:val="left"/>
      <w:pPr>
        <w:ind w:left="4536" w:hanging="360"/>
      </w:pPr>
      <w:rPr>
        <w:rFonts w:ascii="Symbol" w:hAnsi="Symbol" w:hint="default"/>
      </w:rPr>
    </w:lvl>
    <w:lvl w:ilvl="4" w:tplc="04090003">
      <w:start w:val="1"/>
      <w:numFmt w:val="bullet"/>
      <w:lvlText w:val="o"/>
      <w:lvlJc w:val="left"/>
      <w:pPr>
        <w:ind w:left="5256" w:hanging="360"/>
      </w:pPr>
      <w:rPr>
        <w:rFonts w:ascii="Courier New" w:hAnsi="Courier New" w:cs="Courier New" w:hint="default"/>
      </w:rPr>
    </w:lvl>
    <w:lvl w:ilvl="5" w:tplc="04090005">
      <w:start w:val="1"/>
      <w:numFmt w:val="bullet"/>
      <w:lvlText w:val=""/>
      <w:lvlJc w:val="left"/>
      <w:pPr>
        <w:ind w:left="5976" w:hanging="360"/>
      </w:pPr>
      <w:rPr>
        <w:rFonts w:ascii="Wingdings" w:hAnsi="Wingdings" w:hint="default"/>
      </w:rPr>
    </w:lvl>
    <w:lvl w:ilvl="6" w:tplc="04090001">
      <w:start w:val="1"/>
      <w:numFmt w:val="bullet"/>
      <w:lvlText w:val=""/>
      <w:lvlJc w:val="left"/>
      <w:pPr>
        <w:ind w:left="6696" w:hanging="360"/>
      </w:pPr>
      <w:rPr>
        <w:rFonts w:ascii="Symbol" w:hAnsi="Symbol" w:hint="default"/>
      </w:rPr>
    </w:lvl>
    <w:lvl w:ilvl="7" w:tplc="04090003">
      <w:start w:val="1"/>
      <w:numFmt w:val="bullet"/>
      <w:lvlText w:val="o"/>
      <w:lvlJc w:val="left"/>
      <w:pPr>
        <w:ind w:left="7416" w:hanging="360"/>
      </w:pPr>
      <w:rPr>
        <w:rFonts w:ascii="Courier New" w:hAnsi="Courier New" w:cs="Courier New" w:hint="default"/>
      </w:rPr>
    </w:lvl>
    <w:lvl w:ilvl="8" w:tplc="04090005">
      <w:start w:val="1"/>
      <w:numFmt w:val="bullet"/>
      <w:lvlText w:val=""/>
      <w:lvlJc w:val="left"/>
      <w:pPr>
        <w:ind w:left="8136" w:hanging="360"/>
      </w:pPr>
      <w:rPr>
        <w:rFonts w:ascii="Wingdings" w:hAnsi="Wingdings" w:hint="default"/>
      </w:rPr>
    </w:lvl>
  </w:abstractNum>
  <w:abstractNum w:abstractNumId="13" w15:restartNumberingAfterBreak="0">
    <w:nsid w:val="65B33E3F"/>
    <w:multiLevelType w:val="hybridMultilevel"/>
    <w:tmpl w:val="7CE6F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0C4C84"/>
    <w:multiLevelType w:val="hybridMultilevel"/>
    <w:tmpl w:val="3820A0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7D7A0921"/>
    <w:multiLevelType w:val="hybridMultilevel"/>
    <w:tmpl w:val="BBC896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7D86460E"/>
    <w:multiLevelType w:val="hybridMultilevel"/>
    <w:tmpl w:val="816453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9"/>
  </w:num>
  <w:num w:numId="2">
    <w:abstractNumId w:val="2"/>
  </w:num>
  <w:num w:numId="3">
    <w:abstractNumId w:val="4"/>
  </w:num>
  <w:num w:numId="4">
    <w:abstractNumId w:val="0"/>
  </w:num>
  <w:num w:numId="5">
    <w:abstractNumId w:val="10"/>
  </w:num>
  <w:num w:numId="6">
    <w:abstractNumId w:val="5"/>
  </w:num>
  <w:num w:numId="7">
    <w:abstractNumId w:val="1"/>
  </w:num>
  <w:num w:numId="8">
    <w:abstractNumId w:val="3"/>
  </w:num>
  <w:num w:numId="9">
    <w:abstractNumId w:val="8"/>
  </w:num>
  <w:num w:numId="10">
    <w:abstractNumId w:val="11"/>
  </w:num>
  <w:num w:numId="11">
    <w:abstractNumId w:val="13"/>
  </w:num>
  <w:num w:numId="12">
    <w:abstractNumId w:val="7"/>
  </w:num>
  <w:num w:numId="13">
    <w:abstractNumId w:val="12"/>
  </w:num>
  <w:num w:numId="14">
    <w:abstractNumId w:val="14"/>
  </w:num>
  <w:num w:numId="15">
    <w:abstractNumId w:val="15"/>
  </w:num>
  <w:num w:numId="16">
    <w:abstractNumId w:val="16"/>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60A"/>
    <w:rsid w:val="00004201"/>
    <w:rsid w:val="00092370"/>
    <w:rsid w:val="000B6595"/>
    <w:rsid w:val="000C2F54"/>
    <w:rsid w:val="000D44EB"/>
    <w:rsid w:val="001130D6"/>
    <w:rsid w:val="001A209D"/>
    <w:rsid w:val="001E2A81"/>
    <w:rsid w:val="00213825"/>
    <w:rsid w:val="002241DC"/>
    <w:rsid w:val="002730E8"/>
    <w:rsid w:val="00275799"/>
    <w:rsid w:val="00283CF2"/>
    <w:rsid w:val="002B1D70"/>
    <w:rsid w:val="002B2232"/>
    <w:rsid w:val="002E1261"/>
    <w:rsid w:val="00327EBA"/>
    <w:rsid w:val="00331A79"/>
    <w:rsid w:val="00353A57"/>
    <w:rsid w:val="00395787"/>
    <w:rsid w:val="003C5F79"/>
    <w:rsid w:val="00441D44"/>
    <w:rsid w:val="00461491"/>
    <w:rsid w:val="004679D3"/>
    <w:rsid w:val="004C2348"/>
    <w:rsid w:val="004F3D9C"/>
    <w:rsid w:val="004F660A"/>
    <w:rsid w:val="00515C49"/>
    <w:rsid w:val="005211E8"/>
    <w:rsid w:val="00536890"/>
    <w:rsid w:val="0057574E"/>
    <w:rsid w:val="00580D90"/>
    <w:rsid w:val="00597A2B"/>
    <w:rsid w:val="005A4721"/>
    <w:rsid w:val="005C5A82"/>
    <w:rsid w:val="005E7F65"/>
    <w:rsid w:val="005F767C"/>
    <w:rsid w:val="006411E2"/>
    <w:rsid w:val="006454BB"/>
    <w:rsid w:val="006C509E"/>
    <w:rsid w:val="006F790C"/>
    <w:rsid w:val="00703ECE"/>
    <w:rsid w:val="00714B99"/>
    <w:rsid w:val="00730B96"/>
    <w:rsid w:val="00730EED"/>
    <w:rsid w:val="007474BF"/>
    <w:rsid w:val="00747901"/>
    <w:rsid w:val="00756C5F"/>
    <w:rsid w:val="007755E0"/>
    <w:rsid w:val="007979D2"/>
    <w:rsid w:val="008470A4"/>
    <w:rsid w:val="008665D7"/>
    <w:rsid w:val="00877201"/>
    <w:rsid w:val="0089586C"/>
    <w:rsid w:val="009456B1"/>
    <w:rsid w:val="00950F16"/>
    <w:rsid w:val="00990517"/>
    <w:rsid w:val="009C17BA"/>
    <w:rsid w:val="009C2ED4"/>
    <w:rsid w:val="00A57139"/>
    <w:rsid w:val="00A6430E"/>
    <w:rsid w:val="00AA4D2B"/>
    <w:rsid w:val="00AB2A6F"/>
    <w:rsid w:val="00AC6BC3"/>
    <w:rsid w:val="00AE49AF"/>
    <w:rsid w:val="00B134B7"/>
    <w:rsid w:val="00B85DD3"/>
    <w:rsid w:val="00BC4362"/>
    <w:rsid w:val="00BE64C5"/>
    <w:rsid w:val="00C70582"/>
    <w:rsid w:val="00C706C2"/>
    <w:rsid w:val="00CA5F53"/>
    <w:rsid w:val="00CB795A"/>
    <w:rsid w:val="00CD4871"/>
    <w:rsid w:val="00CD788C"/>
    <w:rsid w:val="00CE1C88"/>
    <w:rsid w:val="00D15DAC"/>
    <w:rsid w:val="00DD5253"/>
    <w:rsid w:val="00E14E11"/>
    <w:rsid w:val="00F10DA3"/>
    <w:rsid w:val="00F60318"/>
    <w:rsid w:val="00F750C6"/>
    <w:rsid w:val="00FB2B6E"/>
    <w:rsid w:val="00FB5094"/>
    <w:rsid w:val="00FF1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3BDA2"/>
  <w15:chartTrackingRefBased/>
  <w15:docId w15:val="{52399835-5DB9-46CF-9A1F-A20C57660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4D2B"/>
    <w:pPr>
      <w:spacing w:after="200" w:line="276" w:lineRule="auto"/>
      <w:ind w:left="720"/>
      <w:contextualSpacing/>
    </w:pPr>
    <w:rPr>
      <w:rFonts w:ascii="Calibri" w:eastAsia="Calibri" w:hAnsi="Calibri" w:cs="Times New Roman"/>
    </w:rPr>
  </w:style>
  <w:style w:type="paragraph" w:styleId="NoSpacing">
    <w:name w:val="No Spacing"/>
    <w:uiPriority w:val="1"/>
    <w:qFormat/>
    <w:rsid w:val="009C2ED4"/>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0923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370"/>
    <w:rPr>
      <w:rFonts w:ascii="Segoe UI" w:hAnsi="Segoe UI" w:cs="Segoe UI"/>
      <w:sz w:val="18"/>
      <w:szCs w:val="18"/>
    </w:rPr>
  </w:style>
  <w:style w:type="character" w:styleId="CommentReference">
    <w:name w:val="annotation reference"/>
    <w:basedOn w:val="DefaultParagraphFont"/>
    <w:uiPriority w:val="99"/>
    <w:semiHidden/>
    <w:unhideWhenUsed/>
    <w:rsid w:val="004679D3"/>
    <w:rPr>
      <w:sz w:val="16"/>
      <w:szCs w:val="16"/>
    </w:rPr>
  </w:style>
  <w:style w:type="paragraph" w:styleId="CommentText">
    <w:name w:val="annotation text"/>
    <w:basedOn w:val="Normal"/>
    <w:link w:val="CommentTextChar"/>
    <w:uiPriority w:val="99"/>
    <w:semiHidden/>
    <w:unhideWhenUsed/>
    <w:rsid w:val="004679D3"/>
    <w:pPr>
      <w:spacing w:line="240" w:lineRule="auto"/>
    </w:pPr>
    <w:rPr>
      <w:sz w:val="20"/>
      <w:szCs w:val="20"/>
    </w:rPr>
  </w:style>
  <w:style w:type="character" w:customStyle="1" w:styleId="CommentTextChar">
    <w:name w:val="Comment Text Char"/>
    <w:basedOn w:val="DefaultParagraphFont"/>
    <w:link w:val="CommentText"/>
    <w:uiPriority w:val="99"/>
    <w:semiHidden/>
    <w:rsid w:val="004679D3"/>
    <w:rPr>
      <w:sz w:val="20"/>
      <w:szCs w:val="20"/>
    </w:rPr>
  </w:style>
  <w:style w:type="paragraph" w:styleId="CommentSubject">
    <w:name w:val="annotation subject"/>
    <w:basedOn w:val="CommentText"/>
    <w:next w:val="CommentText"/>
    <w:link w:val="CommentSubjectChar"/>
    <w:uiPriority w:val="99"/>
    <w:semiHidden/>
    <w:unhideWhenUsed/>
    <w:rsid w:val="004679D3"/>
    <w:rPr>
      <w:b/>
      <w:bCs/>
    </w:rPr>
  </w:style>
  <w:style w:type="character" w:customStyle="1" w:styleId="CommentSubjectChar">
    <w:name w:val="Comment Subject Char"/>
    <w:basedOn w:val="CommentTextChar"/>
    <w:link w:val="CommentSubject"/>
    <w:uiPriority w:val="99"/>
    <w:semiHidden/>
    <w:rsid w:val="004679D3"/>
    <w:rPr>
      <w:b/>
      <w:bCs/>
      <w:sz w:val="20"/>
      <w:szCs w:val="20"/>
    </w:rPr>
  </w:style>
  <w:style w:type="paragraph" w:styleId="Revision">
    <w:name w:val="Revision"/>
    <w:hidden/>
    <w:uiPriority w:val="99"/>
    <w:semiHidden/>
    <w:rsid w:val="00213825"/>
    <w:pPr>
      <w:spacing w:after="0" w:line="240" w:lineRule="auto"/>
    </w:pPr>
  </w:style>
  <w:style w:type="paragraph" w:styleId="Header">
    <w:name w:val="header"/>
    <w:basedOn w:val="Normal"/>
    <w:link w:val="HeaderChar"/>
    <w:uiPriority w:val="99"/>
    <w:unhideWhenUsed/>
    <w:rsid w:val="00C705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0582"/>
  </w:style>
  <w:style w:type="paragraph" w:styleId="Footer">
    <w:name w:val="footer"/>
    <w:basedOn w:val="Normal"/>
    <w:link w:val="FooterChar"/>
    <w:uiPriority w:val="99"/>
    <w:unhideWhenUsed/>
    <w:rsid w:val="00C705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582"/>
  </w:style>
  <w:style w:type="table" w:styleId="TableGrid">
    <w:name w:val="Table Grid"/>
    <w:basedOn w:val="TableNormal"/>
    <w:uiPriority w:val="59"/>
    <w:rsid w:val="00847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789475DBFB86458A421B1293D1A95C" ma:contentTypeVersion="1" ma:contentTypeDescription="Create a new document." ma:contentTypeScope="" ma:versionID="702d40c07217a043094f9a2918fc438f">
  <xsd:schema xmlns:xsd="http://www.w3.org/2001/XMLSchema" xmlns:xs="http://www.w3.org/2001/XMLSchema" xmlns:p="http://schemas.microsoft.com/office/2006/metadata/properties" xmlns:ns1="http://schemas.microsoft.com/sharepoint/v3" xmlns:ns2="32480d1a-f63a-4113-b29f-414603e5c9c6" targetNamespace="http://schemas.microsoft.com/office/2006/metadata/properties" ma:root="true" ma:fieldsID="2d5d3f33e004973cb22aab517cb5a1f5" ns1:_="" ns2:_="">
    <xsd:import namespace="http://schemas.microsoft.com/sharepoint/v3"/>
    <xsd:import namespace="32480d1a-f63a-4113-b29f-414603e5c9c6"/>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480d1a-f63a-4113-b29f-414603e5c9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8D8AB-5B13-4310-929D-1CDE817A3C89}">
  <ds:schemaRefs>
    <ds:schemaRef ds:uri="http://schemas.microsoft.com/sharepoint/v3/contenttype/forms"/>
  </ds:schemaRefs>
</ds:datastoreItem>
</file>

<file path=customXml/itemProps2.xml><?xml version="1.0" encoding="utf-8"?>
<ds:datastoreItem xmlns:ds="http://schemas.openxmlformats.org/officeDocument/2006/customXml" ds:itemID="{8472B6FC-48B3-48EE-A2D7-3D1788DF1821}">
  <ds:schemaRefs>
    <ds:schemaRef ds:uri="http://purl.org/dc/terms/"/>
    <ds:schemaRef ds:uri="http://www.w3.org/XML/1998/namespace"/>
    <ds:schemaRef ds:uri="http://schemas.microsoft.com/office/2006/documentManagement/types"/>
    <ds:schemaRef ds:uri="http://schemas.microsoft.com/sharepoint/v4"/>
    <ds:schemaRef ds:uri="cf99b5e2-a6b0-4809-85be-37587220b241"/>
    <ds:schemaRef ds:uri="http://purl.org/dc/elements/1.1/"/>
    <ds:schemaRef ds:uri="http://schemas.microsoft.com/office/infopath/2007/PartnerControls"/>
    <ds:schemaRef ds:uri="http://schemas.openxmlformats.org/package/2006/metadata/core-properties"/>
    <ds:schemaRef ds:uri="5ab7b910-0c9a-4aab-ba05-ddc166abfcec"/>
    <ds:schemaRef ds:uri="http://schemas.microsoft.com/sharepoint/v3"/>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B249C8D-A005-45AB-9294-AAE2152EA2A4}"/>
</file>

<file path=customXml/itemProps4.xml><?xml version="1.0" encoding="utf-8"?>
<ds:datastoreItem xmlns:ds="http://schemas.openxmlformats.org/officeDocument/2006/customXml" ds:itemID="{C3ECDB54-38EA-4B85-A7F2-450641C00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14</Pages>
  <Words>2456</Words>
  <Characters>14005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Colyer, Heather</dc:creator>
  <cp:keywords/>
  <dc:description/>
  <cp:lastModifiedBy>Colyer, Heather</cp:lastModifiedBy>
  <cp:revision>26</cp:revision>
  <cp:lastPrinted>2019-02-15T17:25:00Z</cp:lastPrinted>
  <dcterms:created xsi:type="dcterms:W3CDTF">2019-01-10T13:00:00Z</dcterms:created>
  <dcterms:modified xsi:type="dcterms:W3CDTF">2019-07-19T19:20:00Z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0x01010095789475DBFB86458A421B1293D1A95C</vt:lpwstr>
  </property>
  <property fmtid="{D5CDD505-2E9C-101B-9397-08002B2CF9AE}" pid="3" name="_dlc_policyId">
    <vt:lpwstr/>
  </property>
  <property fmtid="{D5CDD505-2E9C-101B-9397-08002B2CF9AE}" pid="4" name="ItemRetentionFormula">
    <vt:lpwstr/>
  </property>
  <property fmtid="{D5CDD505-2E9C-101B-9397-08002B2CF9AE}" pid="5" name="TaxKeyword">
    <vt:lpwstr/>
  </property>
  <property fmtid="{D5CDD505-2E9C-101B-9397-08002B2CF9AE}" pid="6" name="Order">
    <vt:r8>52100</vt:r8>
  </property>
  <property fmtid="{D5CDD505-2E9C-101B-9397-08002B2CF9AE}" pid="7" name="TemplateUrl">
    <vt:lpwstr/>
  </property>
  <property fmtid="{D5CDD505-2E9C-101B-9397-08002B2CF9AE}" pid="8" name="_SourceUrl">
    <vt:lpwstr/>
  </property>
  <property fmtid="{D5CDD505-2E9C-101B-9397-08002B2CF9AE}" pid="9" name="_SharedFileIndex">
    <vt:lpwstr/>
  </property>
  <property fmtid="{D5CDD505-2E9C-101B-9397-08002B2CF9AE}" pid="10" name="xd_Signature">
    <vt:bool>false</vt:bool>
  </property>
  <property fmtid="{D5CDD505-2E9C-101B-9397-08002B2CF9AE}" pid="11" name="xd_ProgID">
    <vt:lpwstr/>
  </property>
</Properties>
</file>