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B832F" w14:textId="7B319918" w:rsidR="00D75ED1" w:rsidRPr="006F698E" w:rsidRDefault="00F56757" w:rsidP="004C15F4">
      <w:pPr>
        <w:jc w:val="center"/>
        <w:rPr>
          <w:rFonts w:ascii="Verdana" w:hAnsi="Verdana"/>
          <w:b/>
          <w:sz w:val="20"/>
          <w:szCs w:val="20"/>
        </w:rPr>
      </w:pPr>
      <w:bookmarkStart w:id="0" w:name="_GoBack"/>
      <w:bookmarkEnd w:id="0"/>
      <w:r w:rsidRPr="006F698E">
        <w:rPr>
          <w:rFonts w:ascii="Verdana" w:hAnsi="Verdana"/>
          <w:b/>
          <w:sz w:val="20"/>
          <w:szCs w:val="20"/>
        </w:rPr>
        <w:t>Reviewing</w:t>
      </w:r>
      <w:r w:rsidR="00D40DB4">
        <w:rPr>
          <w:rFonts w:ascii="Verdana" w:hAnsi="Verdana"/>
          <w:b/>
          <w:sz w:val="20"/>
          <w:szCs w:val="20"/>
        </w:rPr>
        <w:t xml:space="preserve"> </w:t>
      </w:r>
      <w:r w:rsidRPr="006F698E">
        <w:rPr>
          <w:rFonts w:ascii="Verdana" w:hAnsi="Verdana"/>
          <w:b/>
          <w:sz w:val="20"/>
          <w:szCs w:val="20"/>
        </w:rPr>
        <w:t>AWS Buckets</w:t>
      </w:r>
    </w:p>
    <w:p w14:paraId="69652268" w14:textId="0287402B" w:rsidR="00531D64" w:rsidRPr="006F698E" w:rsidRDefault="00531D64" w:rsidP="00531D64">
      <w:pPr>
        <w:rPr>
          <w:rFonts w:ascii="Verdana" w:hAnsi="Verdana"/>
          <w:sz w:val="20"/>
          <w:szCs w:val="20"/>
        </w:rPr>
      </w:pPr>
      <w:r w:rsidRPr="006F698E">
        <w:rPr>
          <w:rFonts w:ascii="Verdana" w:hAnsi="Verdana"/>
          <w:b/>
          <w:sz w:val="20"/>
          <w:szCs w:val="20"/>
        </w:rPr>
        <w:t>Step 1:</w:t>
      </w:r>
      <w:r w:rsidRPr="006F698E">
        <w:rPr>
          <w:rFonts w:ascii="Verdana" w:hAnsi="Verdana"/>
          <w:sz w:val="20"/>
          <w:szCs w:val="20"/>
        </w:rPr>
        <w:t xml:space="preserve"> </w:t>
      </w:r>
      <w:r w:rsidR="00052854" w:rsidRPr="006F698E">
        <w:rPr>
          <w:rFonts w:ascii="Verdana" w:hAnsi="Verdana"/>
          <w:sz w:val="20"/>
          <w:szCs w:val="20"/>
        </w:rPr>
        <w:t>Review IT0007 to determine when employee began the AWS schedule</w:t>
      </w:r>
      <w:r w:rsidR="003B225E" w:rsidRPr="006F698E">
        <w:rPr>
          <w:rFonts w:ascii="Verdana" w:hAnsi="Verdana"/>
          <w:sz w:val="20"/>
          <w:szCs w:val="20"/>
        </w:rPr>
        <w:t xml:space="preserve"> (prefixed with BA)</w:t>
      </w:r>
      <w:r w:rsidR="00052854" w:rsidRPr="006F698E">
        <w:rPr>
          <w:rFonts w:ascii="Verdana" w:hAnsi="Verdana"/>
          <w:sz w:val="20"/>
          <w:szCs w:val="20"/>
        </w:rPr>
        <w:t xml:space="preserve">. </w:t>
      </w:r>
      <w:r w:rsidRPr="006F698E">
        <w:rPr>
          <w:rFonts w:ascii="Verdana" w:hAnsi="Verdana"/>
          <w:sz w:val="20"/>
          <w:szCs w:val="20"/>
        </w:rPr>
        <w:t xml:space="preserve">The employee began AWS on </w:t>
      </w:r>
      <w:r w:rsidR="003B225E" w:rsidRPr="006F698E">
        <w:rPr>
          <w:rFonts w:ascii="Verdana" w:hAnsi="Verdana"/>
          <w:sz w:val="20"/>
          <w:szCs w:val="20"/>
        </w:rPr>
        <w:t>4/7/2012</w:t>
      </w:r>
      <w:r w:rsidRPr="006F698E">
        <w:rPr>
          <w:rFonts w:ascii="Verdana" w:hAnsi="Verdana"/>
          <w:sz w:val="20"/>
          <w:szCs w:val="20"/>
        </w:rPr>
        <w:t>.</w:t>
      </w:r>
    </w:p>
    <w:p w14:paraId="15BEC7B1" w14:textId="702923BD" w:rsidR="00052854" w:rsidRPr="006F698E" w:rsidRDefault="00531D64">
      <w:pPr>
        <w:rPr>
          <w:rFonts w:ascii="Verdana" w:hAnsi="Verdana"/>
          <w:sz w:val="20"/>
          <w:szCs w:val="20"/>
        </w:rPr>
      </w:pPr>
      <w:r w:rsidRPr="006F698E">
        <w:rPr>
          <w:rFonts w:ascii="Verdana" w:hAnsi="Verdana"/>
          <w:b/>
          <w:sz w:val="20"/>
          <w:szCs w:val="20"/>
        </w:rPr>
        <w:t xml:space="preserve">Note: </w:t>
      </w:r>
      <w:r w:rsidR="00F56757" w:rsidRPr="006F698E">
        <w:rPr>
          <w:rFonts w:ascii="Verdana" w:hAnsi="Verdana"/>
          <w:sz w:val="20"/>
          <w:szCs w:val="20"/>
        </w:rPr>
        <w:t xml:space="preserve">Each time </w:t>
      </w:r>
      <w:r w:rsidRPr="006F698E">
        <w:rPr>
          <w:rFonts w:ascii="Verdana" w:hAnsi="Verdana"/>
          <w:sz w:val="20"/>
          <w:szCs w:val="20"/>
        </w:rPr>
        <w:t>an employee is</w:t>
      </w:r>
      <w:r w:rsidR="00F56757" w:rsidRPr="006F698E">
        <w:rPr>
          <w:rFonts w:ascii="Verdana" w:hAnsi="Verdana"/>
          <w:sz w:val="20"/>
          <w:szCs w:val="20"/>
        </w:rPr>
        <w:t xml:space="preserve"> placed on a basic schedule (</w:t>
      </w:r>
      <w:r w:rsidR="003B225E" w:rsidRPr="006F698E">
        <w:rPr>
          <w:rFonts w:ascii="Verdana" w:hAnsi="Verdana"/>
          <w:sz w:val="20"/>
          <w:szCs w:val="20"/>
        </w:rPr>
        <w:t>p</w:t>
      </w:r>
      <w:r w:rsidR="00F56757" w:rsidRPr="006F698E">
        <w:rPr>
          <w:rFonts w:ascii="Verdana" w:hAnsi="Verdana"/>
          <w:sz w:val="20"/>
          <w:szCs w:val="20"/>
        </w:rPr>
        <w:t xml:space="preserve">refixed with BB), the AWS bucket </w:t>
      </w:r>
      <w:r w:rsidR="003B225E" w:rsidRPr="006F698E">
        <w:rPr>
          <w:rFonts w:ascii="Verdana" w:hAnsi="Verdana"/>
          <w:sz w:val="20"/>
          <w:szCs w:val="20"/>
        </w:rPr>
        <w:t>is automatically emptied</w:t>
      </w:r>
      <w:r w:rsidR="00F56757" w:rsidRPr="006F698E">
        <w:rPr>
          <w:rFonts w:ascii="Verdana" w:hAnsi="Verdana"/>
          <w:sz w:val="20"/>
          <w:szCs w:val="20"/>
        </w:rPr>
        <w:t xml:space="preserve">.  Therefore, only research from the most recent date they began AWS.  </w:t>
      </w:r>
    </w:p>
    <w:p w14:paraId="2DDF75D2" w14:textId="450A26F5" w:rsidR="00D75ED1" w:rsidRPr="006F698E" w:rsidRDefault="00F56757">
      <w:pPr>
        <w:rPr>
          <w:rFonts w:ascii="Verdana" w:hAnsi="Verdana"/>
          <w:sz w:val="20"/>
          <w:szCs w:val="20"/>
        </w:rPr>
      </w:pPr>
      <w:r w:rsidRPr="006F698E">
        <w:rPr>
          <w:rFonts w:ascii="Verdana" w:hAnsi="Verdana"/>
          <w:noProof/>
          <w:sz w:val="20"/>
          <w:szCs w:val="20"/>
        </w:rPr>
        <w:drawing>
          <wp:inline distT="0" distB="0" distL="0" distR="0" wp14:anchorId="3185716D" wp14:editId="51E7395B">
            <wp:extent cx="5248656" cy="2679192"/>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48656" cy="2679192"/>
                    </a:xfrm>
                    <a:prstGeom prst="rect">
                      <a:avLst/>
                    </a:prstGeom>
                  </pic:spPr>
                </pic:pic>
              </a:graphicData>
            </a:graphic>
          </wp:inline>
        </w:drawing>
      </w:r>
    </w:p>
    <w:p w14:paraId="7175FCD5" w14:textId="1C02589F" w:rsidR="00052854" w:rsidRPr="006F698E" w:rsidRDefault="00052854">
      <w:pPr>
        <w:rPr>
          <w:rFonts w:ascii="Verdana" w:hAnsi="Verdana"/>
          <w:sz w:val="20"/>
          <w:szCs w:val="20"/>
        </w:rPr>
      </w:pPr>
      <w:r w:rsidRPr="006F698E">
        <w:rPr>
          <w:rFonts w:ascii="Verdana" w:hAnsi="Verdana"/>
          <w:sz w:val="20"/>
          <w:szCs w:val="20"/>
        </w:rPr>
        <w:t xml:space="preserve">Review each record individually to determine what type of AWS schedule (4-week, 2-week, etc.) the employee was on for each period.  </w:t>
      </w:r>
    </w:p>
    <w:p w14:paraId="581A8B62" w14:textId="77777777" w:rsidR="00056887" w:rsidRPr="006F698E" w:rsidRDefault="00531D64" w:rsidP="00687686">
      <w:pPr>
        <w:rPr>
          <w:rFonts w:ascii="Verdana" w:hAnsi="Verdana"/>
          <w:b/>
          <w:sz w:val="20"/>
          <w:szCs w:val="20"/>
        </w:rPr>
      </w:pPr>
      <w:r w:rsidRPr="006F698E">
        <w:rPr>
          <w:rFonts w:ascii="Verdana" w:hAnsi="Verdana"/>
          <w:noProof/>
          <w:sz w:val="20"/>
          <w:szCs w:val="20"/>
        </w:rPr>
        <w:drawing>
          <wp:inline distT="0" distB="0" distL="0" distR="0" wp14:anchorId="1A64CEEC" wp14:editId="2E90272F">
            <wp:extent cx="5285232" cy="34198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5232" cy="3419856"/>
                    </a:xfrm>
                    <a:prstGeom prst="rect">
                      <a:avLst/>
                    </a:prstGeom>
                  </pic:spPr>
                </pic:pic>
              </a:graphicData>
            </a:graphic>
          </wp:inline>
        </w:drawing>
      </w:r>
    </w:p>
    <w:p w14:paraId="38FBD3F9" w14:textId="25442EB2" w:rsidR="00687686" w:rsidRPr="006F698E" w:rsidRDefault="00531D64" w:rsidP="00687686">
      <w:pPr>
        <w:rPr>
          <w:rFonts w:ascii="Verdana" w:hAnsi="Verdana"/>
          <w:sz w:val="20"/>
          <w:szCs w:val="20"/>
        </w:rPr>
      </w:pPr>
      <w:r w:rsidRPr="006F698E">
        <w:rPr>
          <w:rFonts w:ascii="Verdana" w:hAnsi="Verdana"/>
          <w:b/>
          <w:sz w:val="20"/>
          <w:szCs w:val="20"/>
        </w:rPr>
        <w:lastRenderedPageBreak/>
        <w:t xml:space="preserve">Step 2: </w:t>
      </w:r>
      <w:r w:rsidRPr="006F698E">
        <w:rPr>
          <w:rFonts w:ascii="Verdana" w:hAnsi="Verdana"/>
          <w:sz w:val="20"/>
          <w:szCs w:val="20"/>
        </w:rPr>
        <w:t xml:space="preserve">Run PT_Bal00 for </w:t>
      </w:r>
      <w:r w:rsidR="003B225E" w:rsidRPr="006F698E">
        <w:rPr>
          <w:rFonts w:ascii="Verdana" w:hAnsi="Verdana"/>
          <w:sz w:val="20"/>
          <w:szCs w:val="20"/>
        </w:rPr>
        <w:t>D</w:t>
      </w:r>
      <w:r w:rsidRPr="006F698E">
        <w:rPr>
          <w:rFonts w:ascii="Verdana" w:hAnsi="Verdana"/>
          <w:sz w:val="20"/>
          <w:szCs w:val="20"/>
        </w:rPr>
        <w:t xml:space="preserve">ay balance 5160 from the first date the employee began AWS through the date of the most recently </w:t>
      </w:r>
      <w:r w:rsidRPr="006F698E">
        <w:rPr>
          <w:rFonts w:ascii="Verdana" w:hAnsi="Verdana"/>
          <w:sz w:val="20"/>
          <w:szCs w:val="20"/>
          <w:u w:val="single"/>
        </w:rPr>
        <w:t>completed</w:t>
      </w:r>
      <w:r w:rsidRPr="006F698E">
        <w:rPr>
          <w:rFonts w:ascii="Verdana" w:hAnsi="Verdana"/>
          <w:sz w:val="20"/>
          <w:szCs w:val="20"/>
        </w:rPr>
        <w:t xml:space="preserve"> AWS cycle.  </w:t>
      </w:r>
      <w:r w:rsidR="00687686" w:rsidRPr="006F698E">
        <w:rPr>
          <w:rFonts w:ascii="Verdana" w:hAnsi="Verdana"/>
          <w:b/>
          <w:sz w:val="20"/>
          <w:szCs w:val="20"/>
        </w:rPr>
        <w:t xml:space="preserve">Note: </w:t>
      </w:r>
      <w:r w:rsidR="00687686" w:rsidRPr="006F698E">
        <w:rPr>
          <w:rFonts w:ascii="Verdana" w:hAnsi="Verdana"/>
          <w:sz w:val="20"/>
          <w:szCs w:val="20"/>
        </w:rPr>
        <w:t xml:space="preserve">AWS cycles are determined by the effective date used to place the employee on AWS and the type of AWS schedule (2-week, 4-week, etc.) the employee was placed on.  </w:t>
      </w:r>
    </w:p>
    <w:p w14:paraId="2F50CCA3" w14:textId="2FFFDCC3" w:rsidR="009677D0" w:rsidRPr="006F698E" w:rsidRDefault="009677D0">
      <w:pPr>
        <w:rPr>
          <w:rFonts w:ascii="Verdana" w:hAnsi="Verdana"/>
          <w:sz w:val="20"/>
          <w:szCs w:val="20"/>
        </w:rPr>
      </w:pPr>
      <w:r w:rsidRPr="006F698E">
        <w:rPr>
          <w:rFonts w:ascii="Verdana" w:hAnsi="Verdana"/>
          <w:noProof/>
          <w:sz w:val="20"/>
          <w:szCs w:val="20"/>
        </w:rPr>
        <w:drawing>
          <wp:inline distT="0" distB="0" distL="0" distR="0" wp14:anchorId="31CCB84C" wp14:editId="081B03FF">
            <wp:extent cx="5303520" cy="4233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3520" cy="4233672"/>
                    </a:xfrm>
                    <a:prstGeom prst="rect">
                      <a:avLst/>
                    </a:prstGeom>
                  </pic:spPr>
                </pic:pic>
              </a:graphicData>
            </a:graphic>
          </wp:inline>
        </w:drawing>
      </w:r>
    </w:p>
    <w:p w14:paraId="48C0DB5B" w14:textId="77777777" w:rsidR="00687686" w:rsidRPr="006F698E" w:rsidRDefault="00687686">
      <w:pPr>
        <w:rPr>
          <w:rFonts w:ascii="Verdana" w:hAnsi="Verdana"/>
          <w:sz w:val="20"/>
          <w:szCs w:val="20"/>
        </w:rPr>
      </w:pPr>
      <w:r w:rsidRPr="006F698E">
        <w:rPr>
          <w:rFonts w:ascii="Verdana" w:hAnsi="Verdana"/>
          <w:sz w:val="20"/>
          <w:szCs w:val="20"/>
        </w:rPr>
        <w:br w:type="page"/>
      </w:r>
    </w:p>
    <w:p w14:paraId="42E12DF5" w14:textId="15F0B06D" w:rsidR="004C15F4" w:rsidRPr="006F698E" w:rsidRDefault="00687686">
      <w:pPr>
        <w:rPr>
          <w:rFonts w:ascii="Verdana" w:hAnsi="Verdana"/>
          <w:sz w:val="20"/>
          <w:szCs w:val="20"/>
        </w:rPr>
      </w:pPr>
      <w:r w:rsidRPr="006F698E">
        <w:rPr>
          <w:rFonts w:ascii="Verdana" w:hAnsi="Verdana"/>
          <w:sz w:val="20"/>
          <w:szCs w:val="20"/>
        </w:rPr>
        <w:lastRenderedPageBreak/>
        <w:t xml:space="preserve">A positive value is displayed for the extra hours the employee worked on a </w:t>
      </w:r>
      <w:proofErr w:type="gramStart"/>
      <w:r w:rsidRPr="006F698E">
        <w:rPr>
          <w:rFonts w:ascii="Verdana" w:hAnsi="Verdana"/>
          <w:sz w:val="20"/>
          <w:szCs w:val="20"/>
        </w:rPr>
        <w:t>particular day</w:t>
      </w:r>
      <w:proofErr w:type="gramEnd"/>
      <w:r w:rsidRPr="006F698E">
        <w:rPr>
          <w:rFonts w:ascii="Verdana" w:hAnsi="Verdana"/>
          <w:sz w:val="20"/>
          <w:szCs w:val="20"/>
        </w:rPr>
        <w:t xml:space="preserve"> towards the AWS Off day.  A value of -7.50 is displayed for each </w:t>
      </w:r>
      <w:proofErr w:type="gramStart"/>
      <w:r w:rsidRPr="006F698E">
        <w:rPr>
          <w:rFonts w:ascii="Verdana" w:hAnsi="Verdana"/>
          <w:sz w:val="20"/>
          <w:szCs w:val="20"/>
        </w:rPr>
        <w:t>AWS</w:t>
      </w:r>
      <w:proofErr w:type="gramEnd"/>
      <w:r w:rsidRPr="006F698E">
        <w:rPr>
          <w:rFonts w:ascii="Verdana" w:hAnsi="Verdana"/>
          <w:sz w:val="20"/>
          <w:szCs w:val="20"/>
        </w:rPr>
        <w:t xml:space="preserve"> Off day the employee was paid.  Scroll to the bottom of the report to see the cumulative results.  If there are no errors with the employee’s AWS bucket, then the value of </w:t>
      </w:r>
      <w:r w:rsidR="003B225E" w:rsidRPr="006F698E">
        <w:rPr>
          <w:rFonts w:ascii="Verdana" w:hAnsi="Verdana"/>
          <w:sz w:val="20"/>
          <w:szCs w:val="20"/>
        </w:rPr>
        <w:t>T</w:t>
      </w:r>
      <w:r w:rsidRPr="006F698E">
        <w:rPr>
          <w:rFonts w:ascii="Verdana" w:hAnsi="Verdana"/>
          <w:sz w:val="20"/>
          <w:szCs w:val="20"/>
        </w:rPr>
        <w:t xml:space="preserve">ime </w:t>
      </w:r>
      <w:r w:rsidR="003B225E" w:rsidRPr="006F698E">
        <w:rPr>
          <w:rFonts w:ascii="Verdana" w:hAnsi="Verdana"/>
          <w:sz w:val="20"/>
          <w:szCs w:val="20"/>
        </w:rPr>
        <w:t>T</w:t>
      </w:r>
      <w:r w:rsidRPr="006F698E">
        <w:rPr>
          <w:rFonts w:ascii="Verdana" w:hAnsi="Verdana"/>
          <w:sz w:val="20"/>
          <w:szCs w:val="20"/>
        </w:rPr>
        <w:t>ype 5160 will reflect zero at the end of the AWS cycle.</w:t>
      </w:r>
    </w:p>
    <w:p w14:paraId="2A85A14D" w14:textId="414ECFD2" w:rsidR="004C15F4" w:rsidRPr="006F698E" w:rsidRDefault="004C15F4">
      <w:pPr>
        <w:rPr>
          <w:rFonts w:ascii="Verdana" w:hAnsi="Verdana"/>
          <w:sz w:val="20"/>
          <w:szCs w:val="20"/>
        </w:rPr>
      </w:pPr>
      <w:r w:rsidRPr="006F698E">
        <w:rPr>
          <w:rFonts w:ascii="Verdana" w:hAnsi="Verdana"/>
          <w:b/>
          <w:sz w:val="20"/>
          <w:szCs w:val="20"/>
        </w:rPr>
        <w:t>Reminder:</w:t>
      </w:r>
      <w:r w:rsidRPr="006F698E">
        <w:rPr>
          <w:rFonts w:ascii="Verdana" w:hAnsi="Verdana"/>
          <w:sz w:val="20"/>
          <w:szCs w:val="20"/>
        </w:rPr>
        <w:t xml:space="preserve"> The AWS Off day could be used before the hours are earned.  If the employee were to separate or be put on a basic schedule before the end of the cycle, the hours used would be recouped.</w:t>
      </w:r>
    </w:p>
    <w:p w14:paraId="29DAE50E" w14:textId="3B8F088A" w:rsidR="00282816" w:rsidRPr="006F698E" w:rsidRDefault="00687686">
      <w:pPr>
        <w:rPr>
          <w:rFonts w:ascii="Verdana" w:hAnsi="Verdana"/>
          <w:sz w:val="20"/>
          <w:szCs w:val="20"/>
        </w:rPr>
      </w:pPr>
      <w:r w:rsidRPr="006F698E">
        <w:rPr>
          <w:rFonts w:ascii="Verdana" w:hAnsi="Verdana"/>
          <w:noProof/>
          <w:sz w:val="20"/>
          <w:szCs w:val="20"/>
        </w:rPr>
        <w:drawing>
          <wp:inline distT="0" distB="0" distL="0" distR="0" wp14:anchorId="08F741B4" wp14:editId="0F75138C">
            <wp:extent cx="4828032" cy="5340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8032" cy="5340096"/>
                    </a:xfrm>
                    <a:prstGeom prst="rect">
                      <a:avLst/>
                    </a:prstGeom>
                  </pic:spPr>
                </pic:pic>
              </a:graphicData>
            </a:graphic>
          </wp:inline>
        </w:drawing>
      </w:r>
    </w:p>
    <w:p w14:paraId="779028F3" w14:textId="0A37DCEA" w:rsidR="00910694" w:rsidRPr="006F698E" w:rsidRDefault="00282816">
      <w:pPr>
        <w:rPr>
          <w:rFonts w:ascii="Verdana" w:hAnsi="Verdana"/>
          <w:sz w:val="20"/>
          <w:szCs w:val="20"/>
        </w:rPr>
      </w:pPr>
      <w:r w:rsidRPr="006F698E">
        <w:rPr>
          <w:rFonts w:ascii="Verdana" w:hAnsi="Verdana"/>
          <w:sz w:val="20"/>
          <w:szCs w:val="20"/>
        </w:rPr>
        <w:t>A value other than zero, may indicate that there is an error with the AWS bucket</w:t>
      </w:r>
      <w:r w:rsidR="00910694" w:rsidRPr="006F698E">
        <w:rPr>
          <w:rFonts w:ascii="Verdana" w:hAnsi="Verdana"/>
          <w:sz w:val="20"/>
          <w:szCs w:val="20"/>
        </w:rPr>
        <w:t xml:space="preserve"> and further research is required to identify the discrepancy and correct as necessary.</w:t>
      </w:r>
      <w:r w:rsidRPr="006F698E">
        <w:rPr>
          <w:rFonts w:ascii="Verdana" w:hAnsi="Verdana"/>
          <w:sz w:val="20"/>
          <w:szCs w:val="20"/>
        </w:rPr>
        <w:t xml:space="preserve"> </w:t>
      </w:r>
    </w:p>
    <w:p w14:paraId="7521E60C" w14:textId="77777777" w:rsidR="00910694" w:rsidRPr="006F698E" w:rsidRDefault="00910694">
      <w:pPr>
        <w:rPr>
          <w:rFonts w:ascii="Verdana" w:hAnsi="Verdana"/>
          <w:sz w:val="20"/>
          <w:szCs w:val="20"/>
        </w:rPr>
      </w:pPr>
      <w:r w:rsidRPr="006F698E">
        <w:rPr>
          <w:rFonts w:ascii="Verdana" w:hAnsi="Verdana"/>
          <w:sz w:val="20"/>
          <w:szCs w:val="20"/>
        </w:rPr>
        <w:br w:type="page"/>
      </w:r>
    </w:p>
    <w:p w14:paraId="3083638E" w14:textId="77777777" w:rsidR="00910694" w:rsidRPr="006F698E" w:rsidRDefault="00910694" w:rsidP="00910694">
      <w:pPr>
        <w:jc w:val="center"/>
        <w:rPr>
          <w:rFonts w:ascii="Verdana" w:hAnsi="Verdana"/>
          <w:b/>
          <w:sz w:val="20"/>
          <w:szCs w:val="20"/>
        </w:rPr>
      </w:pPr>
      <w:r w:rsidRPr="006F698E">
        <w:rPr>
          <w:rFonts w:ascii="Verdana" w:hAnsi="Verdana"/>
          <w:b/>
          <w:sz w:val="20"/>
          <w:szCs w:val="20"/>
        </w:rPr>
        <w:lastRenderedPageBreak/>
        <w:t>Researching AWS Bucket Errors</w:t>
      </w:r>
    </w:p>
    <w:p w14:paraId="28883310" w14:textId="790A6007" w:rsidR="00282816" w:rsidRPr="006F698E" w:rsidRDefault="00282816">
      <w:pPr>
        <w:rPr>
          <w:rFonts w:ascii="Verdana" w:hAnsi="Verdana"/>
          <w:sz w:val="20"/>
          <w:szCs w:val="20"/>
        </w:rPr>
      </w:pPr>
      <w:r w:rsidRPr="006F698E">
        <w:rPr>
          <w:rFonts w:ascii="Verdana" w:hAnsi="Verdana"/>
          <w:sz w:val="20"/>
          <w:szCs w:val="20"/>
        </w:rPr>
        <w:t>The following items should be reviewed to find/resolve errors.</w:t>
      </w:r>
    </w:p>
    <w:p w14:paraId="54D79042" w14:textId="7A346A33" w:rsidR="006105E1" w:rsidRPr="006F698E" w:rsidRDefault="008C0902" w:rsidP="006105E1">
      <w:pPr>
        <w:pStyle w:val="ListParagraph"/>
        <w:numPr>
          <w:ilvl w:val="0"/>
          <w:numId w:val="3"/>
        </w:numPr>
        <w:rPr>
          <w:rFonts w:ascii="Verdana" w:hAnsi="Verdana"/>
          <w:sz w:val="20"/>
          <w:szCs w:val="20"/>
        </w:rPr>
      </w:pPr>
      <w:r w:rsidRPr="006F698E">
        <w:rPr>
          <w:rFonts w:ascii="Verdana" w:hAnsi="Verdana"/>
          <w:b/>
          <w:sz w:val="20"/>
          <w:szCs w:val="20"/>
        </w:rPr>
        <w:t xml:space="preserve">AWS Cycle Total Hours – </w:t>
      </w:r>
      <w:r w:rsidR="00772D4C" w:rsidRPr="006F698E">
        <w:rPr>
          <w:rFonts w:ascii="Verdana" w:hAnsi="Verdana"/>
          <w:sz w:val="20"/>
          <w:szCs w:val="20"/>
        </w:rPr>
        <w:t>Identify</w:t>
      </w:r>
      <w:r w:rsidR="006105E1" w:rsidRPr="006F698E">
        <w:rPr>
          <w:rFonts w:ascii="Verdana" w:hAnsi="Verdana"/>
          <w:sz w:val="20"/>
          <w:szCs w:val="20"/>
        </w:rPr>
        <w:t xml:space="preserve"> the AWS cycle(s) where error</w:t>
      </w:r>
      <w:r w:rsidR="00772D4C" w:rsidRPr="006F698E">
        <w:rPr>
          <w:rFonts w:ascii="Verdana" w:hAnsi="Verdana"/>
          <w:sz w:val="20"/>
          <w:szCs w:val="20"/>
        </w:rPr>
        <w:t>(</w:t>
      </w:r>
      <w:r w:rsidR="006105E1" w:rsidRPr="006F698E">
        <w:rPr>
          <w:rFonts w:ascii="Verdana" w:hAnsi="Verdana"/>
          <w:sz w:val="20"/>
          <w:szCs w:val="20"/>
        </w:rPr>
        <w:t>s</w:t>
      </w:r>
      <w:r w:rsidR="00772D4C" w:rsidRPr="006F698E">
        <w:rPr>
          <w:rFonts w:ascii="Verdana" w:hAnsi="Verdana"/>
          <w:sz w:val="20"/>
          <w:szCs w:val="20"/>
        </w:rPr>
        <w:t>)</w:t>
      </w:r>
      <w:r w:rsidR="006105E1" w:rsidRPr="006F698E">
        <w:rPr>
          <w:rFonts w:ascii="Verdana" w:hAnsi="Verdana"/>
          <w:sz w:val="20"/>
          <w:szCs w:val="20"/>
        </w:rPr>
        <w:t xml:space="preserve"> occurred by running the AWS bucket for smaller periods of time based on AWS cycle dates.</w:t>
      </w:r>
    </w:p>
    <w:p w14:paraId="072E1B4C" w14:textId="77777777" w:rsidR="006105E1" w:rsidRPr="006F698E" w:rsidRDefault="008C0902" w:rsidP="006105E1">
      <w:pPr>
        <w:pStyle w:val="ListParagraph"/>
        <w:numPr>
          <w:ilvl w:val="1"/>
          <w:numId w:val="3"/>
        </w:numPr>
        <w:rPr>
          <w:rFonts w:ascii="Verdana" w:hAnsi="Verdana"/>
          <w:sz w:val="20"/>
          <w:szCs w:val="20"/>
        </w:rPr>
      </w:pPr>
      <w:r w:rsidRPr="006F698E">
        <w:rPr>
          <w:rFonts w:ascii="Verdana" w:hAnsi="Verdana"/>
          <w:sz w:val="20"/>
          <w:szCs w:val="20"/>
        </w:rPr>
        <w:t>For 19/20 AWS cycles, the employee should have 150 hours scheduled in a four-week cycle.</w:t>
      </w:r>
    </w:p>
    <w:p w14:paraId="611DC357" w14:textId="77777777" w:rsidR="006105E1" w:rsidRPr="006F698E" w:rsidRDefault="008C0902" w:rsidP="006105E1">
      <w:pPr>
        <w:pStyle w:val="ListParagraph"/>
        <w:numPr>
          <w:ilvl w:val="1"/>
          <w:numId w:val="3"/>
        </w:numPr>
        <w:rPr>
          <w:rFonts w:ascii="Verdana" w:hAnsi="Verdana"/>
          <w:sz w:val="20"/>
          <w:szCs w:val="20"/>
        </w:rPr>
      </w:pPr>
      <w:r w:rsidRPr="006F698E">
        <w:rPr>
          <w:rFonts w:ascii="Verdana" w:hAnsi="Verdana"/>
          <w:sz w:val="20"/>
          <w:szCs w:val="20"/>
        </w:rPr>
        <w:t>For 9/10 AWS cycles, the employee should be scheduled for 75.00 hours in a two-week cycle</w:t>
      </w:r>
      <w:r w:rsidR="006105E1" w:rsidRPr="006F698E">
        <w:rPr>
          <w:rFonts w:ascii="Verdana" w:hAnsi="Verdana"/>
          <w:sz w:val="20"/>
          <w:szCs w:val="20"/>
        </w:rPr>
        <w:t>.</w:t>
      </w:r>
    </w:p>
    <w:p w14:paraId="4E06B8FE" w14:textId="18D907ED" w:rsidR="008C0902" w:rsidRPr="006F698E" w:rsidRDefault="008C0902" w:rsidP="006105E1">
      <w:pPr>
        <w:pStyle w:val="ListParagraph"/>
        <w:numPr>
          <w:ilvl w:val="1"/>
          <w:numId w:val="3"/>
        </w:numPr>
        <w:rPr>
          <w:rFonts w:ascii="Verdana" w:hAnsi="Verdana"/>
          <w:sz w:val="20"/>
          <w:szCs w:val="20"/>
        </w:rPr>
      </w:pPr>
      <w:r w:rsidRPr="006F698E">
        <w:rPr>
          <w:rFonts w:ascii="Verdana" w:hAnsi="Verdana"/>
          <w:sz w:val="20"/>
          <w:szCs w:val="20"/>
        </w:rPr>
        <w:t xml:space="preserve"> For 4/5 AWS cycles, the employee should be scheduled for 37.50 hours</w:t>
      </w:r>
      <w:r w:rsidR="00772D4C" w:rsidRPr="006F698E">
        <w:rPr>
          <w:rFonts w:ascii="Verdana" w:hAnsi="Verdana"/>
          <w:sz w:val="20"/>
          <w:szCs w:val="20"/>
        </w:rPr>
        <w:t xml:space="preserve"> in one week</w:t>
      </w:r>
      <w:r w:rsidRPr="006F698E">
        <w:rPr>
          <w:rFonts w:ascii="Verdana" w:hAnsi="Verdana"/>
          <w:sz w:val="20"/>
          <w:szCs w:val="20"/>
        </w:rPr>
        <w:t xml:space="preserve">.  </w:t>
      </w:r>
    </w:p>
    <w:p w14:paraId="249A499C" w14:textId="16727899" w:rsidR="008C0902" w:rsidRPr="006F698E" w:rsidRDefault="008C0902" w:rsidP="008C0902">
      <w:pPr>
        <w:pStyle w:val="ListParagraph"/>
        <w:rPr>
          <w:rFonts w:ascii="Verdana" w:hAnsi="Verdana"/>
          <w:sz w:val="20"/>
          <w:szCs w:val="20"/>
        </w:rPr>
      </w:pPr>
    </w:p>
    <w:p w14:paraId="6E2D65C9" w14:textId="5F81BAAA" w:rsidR="008C0902" w:rsidRPr="006F698E" w:rsidRDefault="008C0902" w:rsidP="008C0902">
      <w:pPr>
        <w:pStyle w:val="ListParagraph"/>
        <w:numPr>
          <w:ilvl w:val="0"/>
          <w:numId w:val="4"/>
        </w:numPr>
        <w:rPr>
          <w:rFonts w:ascii="Verdana" w:hAnsi="Verdana"/>
          <w:sz w:val="20"/>
          <w:szCs w:val="20"/>
        </w:rPr>
      </w:pPr>
      <w:r w:rsidRPr="006F698E">
        <w:rPr>
          <w:rFonts w:ascii="Verdana" w:hAnsi="Verdana"/>
          <w:b/>
          <w:sz w:val="20"/>
          <w:szCs w:val="20"/>
        </w:rPr>
        <w:t xml:space="preserve">IT2003 Substitutions – </w:t>
      </w:r>
      <w:r w:rsidRPr="006F698E">
        <w:rPr>
          <w:rFonts w:ascii="Verdana" w:hAnsi="Verdana"/>
          <w:sz w:val="20"/>
          <w:szCs w:val="20"/>
        </w:rPr>
        <w:t>Were substitutions entered incorrectly?  Pay close attention to AWS cycles in which a holiday occurred or if the AWSO day was moved during the AWS cycle.</w:t>
      </w:r>
    </w:p>
    <w:p w14:paraId="40894BCA" w14:textId="77777777" w:rsidR="008C0902" w:rsidRPr="006F698E" w:rsidRDefault="008C0902" w:rsidP="008C0902">
      <w:pPr>
        <w:pStyle w:val="ListParagraph"/>
        <w:rPr>
          <w:rFonts w:ascii="Verdana" w:hAnsi="Verdana"/>
          <w:sz w:val="20"/>
          <w:szCs w:val="20"/>
        </w:rPr>
      </w:pPr>
    </w:p>
    <w:p w14:paraId="69344729" w14:textId="3982C92C" w:rsidR="00910694" w:rsidRPr="006F698E" w:rsidRDefault="00910694" w:rsidP="008C0902">
      <w:pPr>
        <w:pStyle w:val="ListParagraph"/>
        <w:numPr>
          <w:ilvl w:val="0"/>
          <w:numId w:val="3"/>
        </w:numPr>
        <w:rPr>
          <w:rFonts w:ascii="Verdana" w:hAnsi="Verdana"/>
          <w:sz w:val="20"/>
          <w:szCs w:val="20"/>
        </w:rPr>
      </w:pPr>
      <w:r w:rsidRPr="006F698E">
        <w:rPr>
          <w:rFonts w:ascii="Verdana" w:hAnsi="Verdana"/>
          <w:b/>
          <w:sz w:val="20"/>
          <w:szCs w:val="20"/>
        </w:rPr>
        <w:t>Work Schedule Change Effective Dates</w:t>
      </w:r>
      <w:r w:rsidR="008C0902" w:rsidRPr="006F698E">
        <w:rPr>
          <w:rFonts w:ascii="Verdana" w:hAnsi="Verdana"/>
          <w:b/>
          <w:sz w:val="20"/>
          <w:szCs w:val="20"/>
        </w:rPr>
        <w:t xml:space="preserve"> – </w:t>
      </w:r>
      <w:r w:rsidR="006105E1" w:rsidRPr="006F698E">
        <w:rPr>
          <w:rFonts w:ascii="Verdana" w:hAnsi="Verdana"/>
          <w:sz w:val="20"/>
          <w:szCs w:val="20"/>
        </w:rPr>
        <w:t>Did the employee move to a new AWS or basic work schedule, w</w:t>
      </w:r>
      <w:r w:rsidRPr="006F698E">
        <w:rPr>
          <w:rFonts w:ascii="Verdana" w:hAnsi="Verdana"/>
          <w:sz w:val="20"/>
          <w:szCs w:val="20"/>
        </w:rPr>
        <w:t xml:space="preserve">as the employee placed on a default work schedule due to long-term LWOP (via IT2003 Substitutions), or </w:t>
      </w:r>
      <w:r w:rsidR="006105E1" w:rsidRPr="006F698E">
        <w:rPr>
          <w:rFonts w:ascii="Verdana" w:hAnsi="Verdana"/>
          <w:sz w:val="20"/>
          <w:szCs w:val="20"/>
        </w:rPr>
        <w:t xml:space="preserve">did the employee </w:t>
      </w:r>
      <w:r w:rsidRPr="006F698E">
        <w:rPr>
          <w:rFonts w:ascii="Verdana" w:hAnsi="Verdana"/>
          <w:sz w:val="20"/>
          <w:szCs w:val="20"/>
        </w:rPr>
        <w:t>separate mid-cycle?</w:t>
      </w:r>
    </w:p>
    <w:p w14:paraId="5CFA9996" w14:textId="4DDBD113" w:rsidR="00910694" w:rsidRPr="006F698E" w:rsidRDefault="00910694" w:rsidP="00056887">
      <w:pPr>
        <w:ind w:left="720"/>
        <w:rPr>
          <w:rFonts w:ascii="Verdana" w:hAnsi="Verdana"/>
          <w:sz w:val="20"/>
          <w:szCs w:val="20"/>
        </w:rPr>
      </w:pPr>
      <w:r w:rsidRPr="006F698E">
        <w:rPr>
          <w:rFonts w:ascii="Verdana" w:hAnsi="Verdana"/>
          <w:b/>
          <w:sz w:val="20"/>
          <w:szCs w:val="20"/>
        </w:rPr>
        <w:t>Reminder</w:t>
      </w:r>
      <w:r w:rsidR="00282816" w:rsidRPr="006F698E">
        <w:rPr>
          <w:rFonts w:ascii="Verdana" w:hAnsi="Verdana"/>
          <w:b/>
          <w:sz w:val="20"/>
          <w:szCs w:val="20"/>
        </w:rPr>
        <w:t xml:space="preserve">: </w:t>
      </w:r>
      <w:r w:rsidR="00282816" w:rsidRPr="006F698E">
        <w:rPr>
          <w:rFonts w:ascii="Verdana" w:hAnsi="Verdana"/>
          <w:sz w:val="20"/>
          <w:szCs w:val="20"/>
        </w:rPr>
        <w:t xml:space="preserve">If researching a BCPO Exception Report for Work </w:t>
      </w:r>
      <w:proofErr w:type="spellStart"/>
      <w:r w:rsidR="00282816" w:rsidRPr="006F698E">
        <w:rPr>
          <w:rFonts w:ascii="Verdana" w:hAnsi="Verdana"/>
          <w:sz w:val="20"/>
          <w:szCs w:val="20"/>
        </w:rPr>
        <w:t>Hrs</w:t>
      </w:r>
      <w:proofErr w:type="spellEnd"/>
      <w:r w:rsidR="00282816" w:rsidRPr="006F698E">
        <w:rPr>
          <w:rFonts w:ascii="Verdana" w:hAnsi="Verdana"/>
          <w:sz w:val="20"/>
          <w:szCs w:val="20"/>
        </w:rPr>
        <w:t xml:space="preserve"> Adj – Negative Bal or Work </w:t>
      </w:r>
      <w:proofErr w:type="spellStart"/>
      <w:r w:rsidR="00282816" w:rsidRPr="006F698E">
        <w:rPr>
          <w:rFonts w:ascii="Verdana" w:hAnsi="Verdana"/>
          <w:sz w:val="20"/>
          <w:szCs w:val="20"/>
        </w:rPr>
        <w:t>Hrs</w:t>
      </w:r>
      <w:proofErr w:type="spellEnd"/>
      <w:r w:rsidR="00282816" w:rsidRPr="006F698E">
        <w:rPr>
          <w:rFonts w:ascii="Verdana" w:hAnsi="Verdana"/>
          <w:sz w:val="20"/>
          <w:szCs w:val="20"/>
        </w:rPr>
        <w:t xml:space="preserve"> Adj – Positive Bal, the PT_Bal00 may reflect zero (0.00) because the Work Hours Adjustment record is offsetting the true error.  Run the AWS cycle through the previous cycle to see if the error occurred prior to the current cycle.</w:t>
      </w:r>
    </w:p>
    <w:p w14:paraId="2B33C9F6" w14:textId="1D954B53" w:rsidR="00056887" w:rsidRPr="006F698E" w:rsidRDefault="008C0902" w:rsidP="00056887">
      <w:pPr>
        <w:pStyle w:val="ListParagraph"/>
        <w:numPr>
          <w:ilvl w:val="0"/>
          <w:numId w:val="5"/>
        </w:numPr>
        <w:rPr>
          <w:rFonts w:ascii="Verdana" w:hAnsi="Verdana"/>
          <w:b/>
          <w:sz w:val="20"/>
          <w:szCs w:val="20"/>
        </w:rPr>
      </w:pPr>
      <w:r w:rsidRPr="006F698E">
        <w:rPr>
          <w:rFonts w:ascii="Verdana" w:hAnsi="Verdana"/>
          <w:b/>
          <w:sz w:val="20"/>
          <w:szCs w:val="20"/>
        </w:rPr>
        <w:t xml:space="preserve">AWS </w:t>
      </w:r>
      <w:r w:rsidR="00056887" w:rsidRPr="006F698E">
        <w:rPr>
          <w:rFonts w:ascii="Verdana" w:hAnsi="Verdana"/>
          <w:b/>
          <w:sz w:val="20"/>
          <w:szCs w:val="20"/>
        </w:rPr>
        <w:t xml:space="preserve">Bucket Hours at SAP Go-Live – </w:t>
      </w:r>
      <w:r w:rsidR="00056887" w:rsidRPr="006F698E">
        <w:rPr>
          <w:rFonts w:ascii="Verdana" w:hAnsi="Verdana"/>
          <w:sz w:val="20"/>
          <w:szCs w:val="20"/>
        </w:rPr>
        <w:t xml:space="preserve">Check IT2012 for time type 5160 to confirm if the correct number of hours were loaded at SAP go-live. </w:t>
      </w:r>
    </w:p>
    <w:p w14:paraId="4AEAB158" w14:textId="28AD2939" w:rsidR="00056887" w:rsidRPr="006F698E" w:rsidRDefault="00056887" w:rsidP="00856109">
      <w:pPr>
        <w:spacing w:line="240" w:lineRule="auto"/>
        <w:ind w:left="720" w:firstLine="720"/>
        <w:contextualSpacing/>
        <w:rPr>
          <w:rFonts w:ascii="Verdana" w:hAnsi="Verdana"/>
          <w:sz w:val="20"/>
          <w:szCs w:val="20"/>
        </w:rPr>
      </w:pPr>
      <w:r w:rsidRPr="006F698E">
        <w:rPr>
          <w:rFonts w:ascii="Verdana" w:hAnsi="Verdana"/>
          <w:b/>
          <w:sz w:val="20"/>
          <w:szCs w:val="20"/>
        </w:rPr>
        <w:t>Go-Live dates:</w:t>
      </w:r>
      <w:r w:rsidR="00856109" w:rsidRPr="006F698E">
        <w:rPr>
          <w:rFonts w:ascii="Verdana" w:hAnsi="Verdana"/>
          <w:sz w:val="20"/>
          <w:szCs w:val="20"/>
        </w:rPr>
        <w:tab/>
      </w:r>
      <w:r w:rsidRPr="006F698E">
        <w:rPr>
          <w:rFonts w:ascii="Verdana" w:hAnsi="Verdana"/>
          <w:sz w:val="20"/>
          <w:szCs w:val="20"/>
        </w:rPr>
        <w:t>Z3/T3 – 1/10/2004</w:t>
      </w:r>
    </w:p>
    <w:p w14:paraId="3BCD6428" w14:textId="77777777" w:rsidR="00056887" w:rsidRPr="006F698E" w:rsidRDefault="00056887" w:rsidP="0066425F">
      <w:pPr>
        <w:spacing w:line="240" w:lineRule="auto"/>
        <w:ind w:left="2880" w:firstLine="720"/>
        <w:contextualSpacing/>
        <w:rPr>
          <w:rFonts w:ascii="Verdana" w:hAnsi="Verdana"/>
          <w:sz w:val="20"/>
          <w:szCs w:val="20"/>
        </w:rPr>
      </w:pPr>
      <w:r w:rsidRPr="006F698E">
        <w:rPr>
          <w:rFonts w:ascii="Verdana" w:hAnsi="Verdana"/>
          <w:sz w:val="20"/>
          <w:szCs w:val="20"/>
        </w:rPr>
        <w:t>Z2/T2 – 1/17/2004</w:t>
      </w:r>
    </w:p>
    <w:p w14:paraId="65B71826" w14:textId="54682E84" w:rsidR="00056887" w:rsidRPr="006F698E" w:rsidRDefault="00056887" w:rsidP="0066425F">
      <w:pPr>
        <w:spacing w:line="240" w:lineRule="auto"/>
        <w:ind w:left="2880" w:firstLine="720"/>
        <w:contextualSpacing/>
        <w:rPr>
          <w:rFonts w:ascii="Verdana" w:hAnsi="Verdana"/>
          <w:sz w:val="20"/>
          <w:szCs w:val="20"/>
        </w:rPr>
      </w:pPr>
      <w:r w:rsidRPr="006F698E">
        <w:rPr>
          <w:rFonts w:ascii="Verdana" w:hAnsi="Verdana"/>
          <w:sz w:val="20"/>
          <w:szCs w:val="20"/>
        </w:rPr>
        <w:t>Z1 – 1/18/2004</w:t>
      </w:r>
    </w:p>
    <w:p w14:paraId="4E89D206" w14:textId="1F872359" w:rsidR="00282816" w:rsidRPr="006F698E" w:rsidRDefault="00282816">
      <w:pPr>
        <w:rPr>
          <w:rFonts w:ascii="Verdana" w:hAnsi="Verdana"/>
          <w:b/>
          <w:sz w:val="20"/>
          <w:szCs w:val="20"/>
        </w:rPr>
      </w:pPr>
    </w:p>
    <w:p w14:paraId="7FD8B1E5" w14:textId="1312DF46" w:rsidR="00B0547A" w:rsidRPr="006F698E" w:rsidRDefault="00B0547A">
      <w:pPr>
        <w:rPr>
          <w:rFonts w:ascii="Verdana" w:hAnsi="Verdana"/>
          <w:sz w:val="20"/>
          <w:szCs w:val="20"/>
        </w:rPr>
      </w:pPr>
    </w:p>
    <w:sectPr w:rsidR="00B0547A" w:rsidRPr="006F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D3E64"/>
    <w:multiLevelType w:val="hybridMultilevel"/>
    <w:tmpl w:val="B140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36DE9"/>
    <w:multiLevelType w:val="hybridMultilevel"/>
    <w:tmpl w:val="5F581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643C3"/>
    <w:multiLevelType w:val="hybridMultilevel"/>
    <w:tmpl w:val="C478E4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111D6"/>
    <w:multiLevelType w:val="hybridMultilevel"/>
    <w:tmpl w:val="20B4F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57237"/>
    <w:multiLevelType w:val="hybridMultilevel"/>
    <w:tmpl w:val="E500E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54"/>
    <w:rsid w:val="00052854"/>
    <w:rsid w:val="00056887"/>
    <w:rsid w:val="00062B8F"/>
    <w:rsid w:val="000B63B9"/>
    <w:rsid w:val="001642CE"/>
    <w:rsid w:val="00282816"/>
    <w:rsid w:val="002C7404"/>
    <w:rsid w:val="00342BA7"/>
    <w:rsid w:val="003B225E"/>
    <w:rsid w:val="00403B16"/>
    <w:rsid w:val="004C15F4"/>
    <w:rsid w:val="004D50CB"/>
    <w:rsid w:val="00520D43"/>
    <w:rsid w:val="00531D64"/>
    <w:rsid w:val="00561981"/>
    <w:rsid w:val="006105E1"/>
    <w:rsid w:val="00630AF4"/>
    <w:rsid w:val="00634284"/>
    <w:rsid w:val="00640D3B"/>
    <w:rsid w:val="0066425F"/>
    <w:rsid w:val="0067502B"/>
    <w:rsid w:val="006776D3"/>
    <w:rsid w:val="00684792"/>
    <w:rsid w:val="00687686"/>
    <w:rsid w:val="006B5820"/>
    <w:rsid w:val="006F698E"/>
    <w:rsid w:val="00752679"/>
    <w:rsid w:val="007613B2"/>
    <w:rsid w:val="00772D4C"/>
    <w:rsid w:val="00856109"/>
    <w:rsid w:val="008C0902"/>
    <w:rsid w:val="00910694"/>
    <w:rsid w:val="009677D0"/>
    <w:rsid w:val="00974CF3"/>
    <w:rsid w:val="009F61EB"/>
    <w:rsid w:val="00B03855"/>
    <w:rsid w:val="00B0547A"/>
    <w:rsid w:val="00B9447D"/>
    <w:rsid w:val="00BB551D"/>
    <w:rsid w:val="00CC2426"/>
    <w:rsid w:val="00CC4A80"/>
    <w:rsid w:val="00D0560E"/>
    <w:rsid w:val="00D14F42"/>
    <w:rsid w:val="00D40DB4"/>
    <w:rsid w:val="00D75ED1"/>
    <w:rsid w:val="00DD24B1"/>
    <w:rsid w:val="00DF653D"/>
    <w:rsid w:val="00F142B4"/>
    <w:rsid w:val="00F56757"/>
    <w:rsid w:val="00F72BEC"/>
    <w:rsid w:val="00FB4A78"/>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E768"/>
  <w15:chartTrackingRefBased/>
  <w15:docId w15:val="{AA815196-84DB-4481-9A17-F8F9F057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CC407-FC63-49EB-A04F-A1E348469BD7}"/>
</file>

<file path=customXml/itemProps2.xml><?xml version="1.0" encoding="utf-8"?>
<ds:datastoreItem xmlns:ds="http://schemas.openxmlformats.org/officeDocument/2006/customXml" ds:itemID="{3948BA21-ADA2-4DEF-9073-EA7D3016FFB6}"/>
</file>

<file path=customXml/itemProps3.xml><?xml version="1.0" encoding="utf-8"?>
<ds:datastoreItem xmlns:ds="http://schemas.openxmlformats.org/officeDocument/2006/customXml" ds:itemID="{51CDCAC1-9566-4F42-8236-CE5335BAB8EC}"/>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Colyer, Heather</dc:creator>
  <cp:keywords/>
  <dc:description/>
  <cp:lastModifiedBy>Egan, Daniel</cp:lastModifiedBy>
  <cp:revision>2</cp:revision>
  <dcterms:created xsi:type="dcterms:W3CDTF">2018-07-27T20:17:00Z</dcterms:created>
  <dcterms:modified xsi:type="dcterms:W3CDTF">2018-07-27T20:17:00Z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