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6E12" w14:textId="52DD622D" w:rsidR="001F02BA" w:rsidRPr="001F02BA" w:rsidRDefault="001F02BA" w:rsidP="00715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02BA">
        <w:rPr>
          <w:rFonts w:ascii="Verdana" w:hAnsi="Verdana"/>
          <w:b/>
          <w:sz w:val="24"/>
          <w:szCs w:val="24"/>
        </w:rPr>
        <w:t>Important Information Related to the Statute of Limitations</w:t>
      </w:r>
    </w:p>
    <w:p w14:paraId="62107F96" w14:textId="459631DD" w:rsidR="001F02BA" w:rsidRDefault="001F02BA" w:rsidP="00E038E7">
      <w:pPr>
        <w:pStyle w:val="NoSpacing"/>
        <w:rPr>
          <w:rFonts w:ascii="Verdana" w:hAnsi="Verdana"/>
          <w:sz w:val="20"/>
          <w:szCs w:val="20"/>
        </w:rPr>
      </w:pPr>
    </w:p>
    <w:p w14:paraId="2E03BE15" w14:textId="77777777" w:rsidR="00ED3F6E" w:rsidRDefault="00ED3F6E" w:rsidP="00E038E7">
      <w:pPr>
        <w:pStyle w:val="NoSpacing"/>
        <w:rPr>
          <w:rFonts w:ascii="Verdana" w:hAnsi="Verdana"/>
          <w:sz w:val="20"/>
          <w:szCs w:val="20"/>
        </w:rPr>
      </w:pPr>
    </w:p>
    <w:p w14:paraId="5DD6AD92" w14:textId="44469009" w:rsidR="00221732" w:rsidRPr="00BD101E" w:rsidRDefault="00221732" w:rsidP="00E038E7">
      <w:pPr>
        <w:pStyle w:val="NoSpacing"/>
        <w:rPr>
          <w:rFonts w:ascii="Verdana" w:hAnsi="Verdana"/>
          <w:sz w:val="20"/>
          <w:szCs w:val="20"/>
        </w:rPr>
      </w:pPr>
      <w:r w:rsidRPr="00BD101E">
        <w:rPr>
          <w:rFonts w:ascii="Verdana" w:hAnsi="Verdana"/>
          <w:sz w:val="20"/>
          <w:szCs w:val="20"/>
        </w:rPr>
        <w:t xml:space="preserve">To facilitate the archiving strategy, </w:t>
      </w:r>
      <w:r w:rsidR="00066063" w:rsidRPr="00BD101E">
        <w:rPr>
          <w:rFonts w:ascii="Verdana" w:hAnsi="Verdana"/>
          <w:sz w:val="20"/>
          <w:szCs w:val="20"/>
        </w:rPr>
        <w:t>the number of retroactive changes in SAP must be limited. T</w:t>
      </w:r>
      <w:r w:rsidRPr="00BD101E">
        <w:rPr>
          <w:rFonts w:ascii="Verdana" w:hAnsi="Verdana"/>
          <w:sz w:val="20"/>
          <w:szCs w:val="20"/>
        </w:rPr>
        <w:t>he “Earl.pers. RA</w:t>
      </w:r>
      <w:r w:rsidR="00794CA0" w:rsidRPr="00BD101E">
        <w:rPr>
          <w:rFonts w:ascii="Verdana" w:hAnsi="Verdana"/>
          <w:sz w:val="20"/>
          <w:szCs w:val="20"/>
        </w:rPr>
        <w:t xml:space="preserve"> date</w:t>
      </w:r>
      <w:r w:rsidRPr="00BD101E">
        <w:rPr>
          <w:rFonts w:ascii="Verdana" w:hAnsi="Verdana"/>
          <w:sz w:val="20"/>
          <w:szCs w:val="20"/>
        </w:rPr>
        <w:t>” and the “</w:t>
      </w:r>
      <w:r w:rsidR="00794CA0" w:rsidRPr="00BD101E">
        <w:rPr>
          <w:rFonts w:ascii="Verdana" w:hAnsi="Verdana"/>
          <w:sz w:val="20"/>
          <w:szCs w:val="20"/>
        </w:rPr>
        <w:t>Earl.</w:t>
      </w:r>
      <w:r w:rsidR="00484343" w:rsidRPr="00BD101E">
        <w:rPr>
          <w:rFonts w:ascii="Verdana" w:hAnsi="Verdana"/>
          <w:sz w:val="20"/>
          <w:szCs w:val="20"/>
        </w:rPr>
        <w:t>p</w:t>
      </w:r>
      <w:r w:rsidRPr="00BD101E">
        <w:rPr>
          <w:rFonts w:ascii="Verdana" w:hAnsi="Verdana"/>
          <w:sz w:val="20"/>
          <w:szCs w:val="20"/>
        </w:rPr>
        <w:t>ers.</w:t>
      </w:r>
      <w:r w:rsidR="00794CA0" w:rsidRPr="00BD101E">
        <w:rPr>
          <w:rFonts w:ascii="Verdana" w:hAnsi="Verdana"/>
          <w:sz w:val="20"/>
          <w:szCs w:val="20"/>
        </w:rPr>
        <w:t>r</w:t>
      </w:r>
      <w:r w:rsidRPr="00BD101E">
        <w:rPr>
          <w:rFonts w:ascii="Verdana" w:hAnsi="Verdana"/>
          <w:sz w:val="20"/>
          <w:szCs w:val="20"/>
        </w:rPr>
        <w:t>ec.</w:t>
      </w:r>
      <w:r w:rsidR="00794CA0" w:rsidRPr="00BD101E">
        <w:rPr>
          <w:rFonts w:ascii="Verdana" w:hAnsi="Verdana"/>
          <w:sz w:val="20"/>
          <w:szCs w:val="20"/>
        </w:rPr>
        <w:t>date”</w:t>
      </w:r>
      <w:r w:rsidRPr="00BD101E">
        <w:rPr>
          <w:rFonts w:ascii="Verdana" w:hAnsi="Verdana"/>
          <w:sz w:val="20"/>
          <w:szCs w:val="20"/>
        </w:rPr>
        <w:t xml:space="preserve"> on IT0003 prevent SAP from retro</w:t>
      </w:r>
      <w:r w:rsidR="00C61AC9">
        <w:rPr>
          <w:rFonts w:ascii="Verdana" w:hAnsi="Verdana"/>
          <w:sz w:val="20"/>
          <w:szCs w:val="20"/>
        </w:rPr>
        <w:t>actively processing</w:t>
      </w:r>
      <w:r w:rsidRPr="00BD101E">
        <w:rPr>
          <w:rFonts w:ascii="Verdana" w:hAnsi="Verdana"/>
          <w:sz w:val="20"/>
          <w:szCs w:val="20"/>
        </w:rPr>
        <w:t xml:space="preserve"> to d</w:t>
      </w:r>
      <w:r w:rsidR="00745C90" w:rsidRPr="00BD101E">
        <w:rPr>
          <w:rFonts w:ascii="Verdana" w:hAnsi="Verdana"/>
          <w:sz w:val="20"/>
          <w:szCs w:val="20"/>
        </w:rPr>
        <w:t>ates prior to the date set. The</w:t>
      </w:r>
      <w:r w:rsidRPr="00BD101E">
        <w:rPr>
          <w:rFonts w:ascii="Verdana" w:hAnsi="Verdana"/>
          <w:sz w:val="20"/>
          <w:szCs w:val="20"/>
        </w:rPr>
        <w:t xml:space="preserve"> date is reset every March to meet the W2 Statute of Limitation guideline of 3 years, 3 </w:t>
      </w:r>
      <w:r w:rsidR="00D62EB7" w:rsidRPr="00BD101E">
        <w:rPr>
          <w:rFonts w:ascii="Verdana" w:hAnsi="Verdana"/>
          <w:sz w:val="20"/>
          <w:szCs w:val="20"/>
        </w:rPr>
        <w:t>months,</w:t>
      </w:r>
      <w:r w:rsidRPr="00BD101E">
        <w:rPr>
          <w:rFonts w:ascii="Verdana" w:hAnsi="Verdana"/>
          <w:sz w:val="20"/>
          <w:szCs w:val="20"/>
        </w:rPr>
        <w:t xml:space="preserve"> and 15 days.</w:t>
      </w:r>
    </w:p>
    <w:p w14:paraId="0FCD8F63" w14:textId="77777777" w:rsidR="00221732" w:rsidRPr="00BD101E" w:rsidRDefault="00221732" w:rsidP="00E038E7">
      <w:pPr>
        <w:pStyle w:val="NoSpacing"/>
        <w:rPr>
          <w:rFonts w:ascii="Verdana" w:hAnsi="Verdana"/>
          <w:sz w:val="20"/>
          <w:szCs w:val="20"/>
        </w:rPr>
      </w:pPr>
    </w:p>
    <w:p w14:paraId="5C02782B" w14:textId="3E6F4557" w:rsidR="009E4445" w:rsidRDefault="00EA7EC3" w:rsidP="00E038E7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 xml:space="preserve">Retroactivity for </w:t>
      </w:r>
      <w:r w:rsidRPr="00E038E7">
        <w:rPr>
          <w:rFonts w:ascii="Verdana" w:hAnsi="Verdana"/>
          <w:b/>
          <w:sz w:val="20"/>
          <w:szCs w:val="20"/>
          <w:u w:val="single"/>
        </w:rPr>
        <w:t>Payroll processing</w:t>
      </w:r>
      <w:r w:rsidRPr="00E038E7">
        <w:rPr>
          <w:rFonts w:ascii="Verdana" w:hAnsi="Verdana"/>
          <w:sz w:val="20"/>
          <w:szCs w:val="20"/>
        </w:rPr>
        <w:t xml:space="preserve"> in SAP is prevented by the Earliest Personal Ret</w:t>
      </w:r>
      <w:r w:rsidR="002F0FA0" w:rsidRPr="00E038E7">
        <w:rPr>
          <w:rFonts w:ascii="Verdana" w:hAnsi="Verdana"/>
          <w:sz w:val="20"/>
          <w:szCs w:val="20"/>
        </w:rPr>
        <w:t>roactive Accounting Date (Earl.</w:t>
      </w:r>
      <w:r w:rsidRPr="00E038E7">
        <w:rPr>
          <w:rFonts w:ascii="Verdana" w:hAnsi="Verdana"/>
          <w:sz w:val="20"/>
          <w:szCs w:val="20"/>
        </w:rPr>
        <w:t xml:space="preserve">pers. RA date) set on Infotype </w:t>
      </w:r>
      <w:r w:rsidR="002F0FA0" w:rsidRPr="00E038E7">
        <w:rPr>
          <w:rFonts w:ascii="Verdana" w:hAnsi="Verdana"/>
          <w:sz w:val="20"/>
          <w:szCs w:val="20"/>
        </w:rPr>
        <w:t>000</w:t>
      </w:r>
      <w:r w:rsidRPr="00E038E7">
        <w:rPr>
          <w:rFonts w:ascii="Verdana" w:hAnsi="Verdana"/>
          <w:sz w:val="20"/>
          <w:szCs w:val="20"/>
        </w:rPr>
        <w:t>3.</w:t>
      </w:r>
      <w:r w:rsidR="00B20924" w:rsidRPr="00E038E7">
        <w:rPr>
          <w:rFonts w:ascii="Verdana" w:hAnsi="Verdana"/>
          <w:sz w:val="20"/>
          <w:szCs w:val="20"/>
        </w:rPr>
        <w:t xml:space="preserve"> See below</w:t>
      </w:r>
      <w:r w:rsidR="008E0B79" w:rsidRPr="00E038E7">
        <w:rPr>
          <w:rFonts w:ascii="Verdana" w:hAnsi="Verdana"/>
          <w:sz w:val="20"/>
          <w:szCs w:val="20"/>
        </w:rPr>
        <w:t>.</w:t>
      </w:r>
    </w:p>
    <w:p w14:paraId="4DC3E349" w14:textId="77777777" w:rsidR="00E038E7" w:rsidRPr="00E038E7" w:rsidRDefault="00E038E7" w:rsidP="00E038E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5C8F418" w14:textId="24CB3377" w:rsidR="00B20924" w:rsidRDefault="00EA7EC3" w:rsidP="00E038E7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 xml:space="preserve">Retroactivity for </w:t>
      </w:r>
      <w:r w:rsidRPr="00E038E7">
        <w:rPr>
          <w:rFonts w:ascii="Verdana" w:hAnsi="Verdana"/>
          <w:b/>
          <w:sz w:val="20"/>
          <w:szCs w:val="20"/>
          <w:u w:val="single"/>
        </w:rPr>
        <w:t>Time processing</w:t>
      </w:r>
      <w:r w:rsidRPr="00E038E7">
        <w:rPr>
          <w:rFonts w:ascii="Verdana" w:hAnsi="Verdana"/>
          <w:sz w:val="20"/>
          <w:szCs w:val="20"/>
        </w:rPr>
        <w:t xml:space="preserve"> in SAP is prevented by the Earliest Per</w:t>
      </w:r>
      <w:r w:rsidR="00C6116F" w:rsidRPr="00E038E7">
        <w:rPr>
          <w:rFonts w:ascii="Verdana" w:hAnsi="Verdana"/>
          <w:sz w:val="20"/>
          <w:szCs w:val="20"/>
        </w:rPr>
        <w:t>sonal Recalculation Date (Earl.</w:t>
      </w:r>
      <w:r w:rsidRPr="00E038E7">
        <w:rPr>
          <w:rFonts w:ascii="Verdana" w:hAnsi="Verdana"/>
          <w:sz w:val="20"/>
          <w:szCs w:val="20"/>
        </w:rPr>
        <w:t>pers.</w:t>
      </w:r>
      <w:r w:rsidR="002F0FA0" w:rsidRPr="00E038E7">
        <w:rPr>
          <w:rFonts w:ascii="Verdana" w:hAnsi="Verdana"/>
          <w:sz w:val="20"/>
          <w:szCs w:val="20"/>
        </w:rPr>
        <w:t>r</w:t>
      </w:r>
      <w:r w:rsidRPr="00E038E7">
        <w:rPr>
          <w:rFonts w:ascii="Verdana" w:hAnsi="Verdana"/>
          <w:sz w:val="20"/>
          <w:szCs w:val="20"/>
        </w:rPr>
        <w:t>ec</w:t>
      </w:r>
      <w:r w:rsidR="002F0FA0" w:rsidRPr="00E038E7">
        <w:rPr>
          <w:rFonts w:ascii="Verdana" w:hAnsi="Verdana"/>
          <w:sz w:val="20"/>
          <w:szCs w:val="20"/>
        </w:rPr>
        <w:t>.</w:t>
      </w:r>
      <w:r w:rsidRPr="00E038E7">
        <w:rPr>
          <w:rFonts w:ascii="Verdana" w:hAnsi="Verdana"/>
          <w:sz w:val="20"/>
          <w:szCs w:val="20"/>
        </w:rPr>
        <w:t xml:space="preserve">date) set on Infotype </w:t>
      </w:r>
      <w:r w:rsidR="002F0FA0" w:rsidRPr="00E038E7">
        <w:rPr>
          <w:rFonts w:ascii="Verdana" w:hAnsi="Verdana"/>
          <w:sz w:val="20"/>
          <w:szCs w:val="20"/>
        </w:rPr>
        <w:t>000</w:t>
      </w:r>
      <w:r w:rsidRPr="00E038E7">
        <w:rPr>
          <w:rFonts w:ascii="Verdana" w:hAnsi="Verdana"/>
          <w:sz w:val="20"/>
          <w:szCs w:val="20"/>
        </w:rPr>
        <w:t>3.</w:t>
      </w:r>
      <w:r w:rsidR="00B20924" w:rsidRPr="00E038E7">
        <w:rPr>
          <w:rFonts w:ascii="Verdana" w:hAnsi="Verdana"/>
          <w:sz w:val="20"/>
          <w:szCs w:val="20"/>
        </w:rPr>
        <w:t xml:space="preserve"> See below</w:t>
      </w:r>
      <w:r w:rsidR="008E0B79" w:rsidRPr="00E038E7">
        <w:rPr>
          <w:rFonts w:ascii="Verdana" w:hAnsi="Verdana"/>
          <w:sz w:val="20"/>
          <w:szCs w:val="20"/>
        </w:rPr>
        <w:t>.</w:t>
      </w:r>
    </w:p>
    <w:p w14:paraId="228230E7" w14:textId="77777777" w:rsidR="00E038E7" w:rsidRPr="00E038E7" w:rsidRDefault="00E038E7" w:rsidP="00E038E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9491AD4" w14:textId="61B3DE2D" w:rsidR="00FD4B1F" w:rsidRPr="001F1E22" w:rsidRDefault="00542460" w:rsidP="00ED3F6E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542460">
        <w:rPr>
          <w:rFonts w:ascii="Verdana" w:hAnsi="Verdana"/>
          <w:noProof/>
          <w:sz w:val="20"/>
          <w:szCs w:val="20"/>
        </w:rPr>
        <w:drawing>
          <wp:inline distT="0" distB="0" distL="0" distR="0" wp14:anchorId="4C5F5650" wp14:editId="0A2D2B81">
            <wp:extent cx="5285232" cy="4197096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5232" cy="419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1640" w14:textId="766FF32C" w:rsidR="00B20924" w:rsidRPr="00456667" w:rsidRDefault="00B20924" w:rsidP="00E038E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33D69EC" w14:textId="0B5A5B78" w:rsidR="00B51450" w:rsidRPr="00E038E7" w:rsidRDefault="00B51450" w:rsidP="00E038E7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trike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 xml:space="preserve">The </w:t>
      </w:r>
      <w:r w:rsidR="007E6CAA" w:rsidRPr="00E038E7">
        <w:rPr>
          <w:rFonts w:ascii="Verdana" w:hAnsi="Verdana"/>
          <w:sz w:val="20"/>
          <w:szCs w:val="20"/>
        </w:rPr>
        <w:t>“Earl.pers. RA” and the “Earl.pers.</w:t>
      </w:r>
      <w:r w:rsidR="00095118" w:rsidRPr="00E038E7">
        <w:rPr>
          <w:rFonts w:ascii="Verdana" w:hAnsi="Verdana"/>
          <w:sz w:val="20"/>
          <w:szCs w:val="20"/>
        </w:rPr>
        <w:t>r</w:t>
      </w:r>
      <w:r w:rsidR="007E6CAA" w:rsidRPr="00E038E7">
        <w:rPr>
          <w:rFonts w:ascii="Verdana" w:hAnsi="Verdana"/>
          <w:sz w:val="20"/>
          <w:szCs w:val="20"/>
        </w:rPr>
        <w:t>ec” dates</w:t>
      </w:r>
      <w:r w:rsidRPr="00E038E7">
        <w:rPr>
          <w:rFonts w:ascii="Verdana" w:hAnsi="Verdana"/>
          <w:sz w:val="20"/>
          <w:szCs w:val="20"/>
        </w:rPr>
        <w:t xml:space="preserve"> may not always agree with the date se</w:t>
      </w:r>
      <w:r w:rsidR="00794CA0" w:rsidRPr="00E038E7">
        <w:rPr>
          <w:rFonts w:ascii="Verdana" w:hAnsi="Verdana"/>
          <w:sz w:val="20"/>
          <w:szCs w:val="20"/>
        </w:rPr>
        <w:t>t for the Statue of Limitations</w:t>
      </w:r>
      <w:r w:rsidR="00B524DE" w:rsidRPr="00E038E7">
        <w:rPr>
          <w:rFonts w:ascii="Verdana" w:hAnsi="Verdana"/>
          <w:sz w:val="20"/>
          <w:szCs w:val="20"/>
        </w:rPr>
        <w:t>.</w:t>
      </w:r>
    </w:p>
    <w:p w14:paraId="06153FF4" w14:textId="77777777" w:rsidR="002D2D26" w:rsidRPr="005A6DCD" w:rsidRDefault="002D2D26" w:rsidP="00E038E7">
      <w:pPr>
        <w:pStyle w:val="ListParagraph"/>
        <w:spacing w:after="0" w:line="240" w:lineRule="auto"/>
        <w:ind w:left="360"/>
        <w:rPr>
          <w:rFonts w:ascii="Verdana" w:hAnsi="Verdana"/>
          <w:strike/>
          <w:sz w:val="20"/>
          <w:szCs w:val="20"/>
        </w:rPr>
      </w:pPr>
    </w:p>
    <w:p w14:paraId="78433679" w14:textId="2473CA0F" w:rsidR="00095118" w:rsidRPr="00E038E7" w:rsidRDefault="00095118" w:rsidP="00E038E7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>The “Earl.pers.rec” date is set to the payroll area the employee is in when the date is reset</w:t>
      </w:r>
      <w:r w:rsidR="002426BC" w:rsidRPr="00E038E7">
        <w:rPr>
          <w:rFonts w:ascii="Verdana" w:hAnsi="Verdana"/>
          <w:sz w:val="20"/>
          <w:szCs w:val="20"/>
        </w:rPr>
        <w:t>.</w:t>
      </w:r>
      <w:r w:rsidRPr="00E038E7">
        <w:rPr>
          <w:rFonts w:ascii="Verdana" w:hAnsi="Verdana"/>
          <w:sz w:val="20"/>
          <w:szCs w:val="20"/>
        </w:rPr>
        <w:t xml:space="preserve"> Therefore, if an employee transferred to </w:t>
      </w:r>
      <w:r w:rsidR="002426BC" w:rsidRPr="00E038E7">
        <w:rPr>
          <w:rFonts w:ascii="Verdana" w:hAnsi="Verdana"/>
          <w:sz w:val="20"/>
          <w:szCs w:val="20"/>
        </w:rPr>
        <w:t xml:space="preserve">an </w:t>
      </w:r>
      <w:r w:rsidRPr="00E038E7">
        <w:rPr>
          <w:rFonts w:ascii="Verdana" w:hAnsi="Verdana"/>
          <w:sz w:val="20"/>
          <w:szCs w:val="20"/>
        </w:rPr>
        <w:t xml:space="preserve">agency with a different payroll area during the last year, it is critical that IT0003 is viewed to identify the </w:t>
      </w:r>
      <w:r w:rsidR="002D2D26" w:rsidRPr="00E038E7">
        <w:rPr>
          <w:rFonts w:ascii="Verdana" w:hAnsi="Verdana"/>
          <w:sz w:val="20"/>
          <w:szCs w:val="20"/>
        </w:rPr>
        <w:t xml:space="preserve">current </w:t>
      </w:r>
      <w:r w:rsidRPr="00E038E7">
        <w:rPr>
          <w:rFonts w:ascii="Verdana" w:hAnsi="Verdana"/>
          <w:sz w:val="20"/>
          <w:szCs w:val="20"/>
        </w:rPr>
        <w:t>“Earl.pers.rec.date”.</w:t>
      </w:r>
    </w:p>
    <w:p w14:paraId="5EEB9BB3" w14:textId="77777777" w:rsidR="00E038E7" w:rsidRPr="001F1E22" w:rsidRDefault="00E038E7" w:rsidP="00E038E7">
      <w:pPr>
        <w:spacing w:after="0" w:line="240" w:lineRule="auto"/>
        <w:rPr>
          <w:rFonts w:ascii="Verdana" w:hAnsi="Verdana"/>
          <w:strike/>
          <w:sz w:val="20"/>
          <w:szCs w:val="20"/>
        </w:rPr>
      </w:pPr>
    </w:p>
    <w:p w14:paraId="458DC10F" w14:textId="4C238E0C" w:rsidR="001C76D4" w:rsidRDefault="00794CA0" w:rsidP="00E038E7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 xml:space="preserve">It is the responsibility of the time advisor to ensure all errors are reviewed and corrected to avoid the need for retroactivity prior to </w:t>
      </w:r>
      <w:r w:rsidR="00C6116F" w:rsidRPr="00E038E7">
        <w:rPr>
          <w:rFonts w:ascii="Verdana" w:hAnsi="Verdana"/>
          <w:sz w:val="20"/>
          <w:szCs w:val="20"/>
        </w:rPr>
        <w:t>the “Earl.pers.</w:t>
      </w:r>
      <w:r w:rsidR="00BD101E" w:rsidRPr="00E038E7">
        <w:rPr>
          <w:rFonts w:ascii="Verdana" w:hAnsi="Verdana"/>
          <w:sz w:val="20"/>
          <w:szCs w:val="20"/>
        </w:rPr>
        <w:t xml:space="preserve"> </w:t>
      </w:r>
      <w:r w:rsidR="00C6116F" w:rsidRPr="00E038E7">
        <w:rPr>
          <w:rFonts w:ascii="Verdana" w:hAnsi="Verdana"/>
          <w:sz w:val="20"/>
          <w:szCs w:val="20"/>
        </w:rPr>
        <w:t>RA</w:t>
      </w:r>
      <w:r w:rsidR="00BD101E" w:rsidRPr="00E038E7">
        <w:rPr>
          <w:rFonts w:ascii="Verdana" w:hAnsi="Verdana"/>
          <w:sz w:val="20"/>
          <w:szCs w:val="20"/>
        </w:rPr>
        <w:t xml:space="preserve"> </w:t>
      </w:r>
      <w:r w:rsidR="00C6116F" w:rsidRPr="00E038E7">
        <w:rPr>
          <w:rFonts w:ascii="Verdana" w:hAnsi="Verdana"/>
          <w:sz w:val="20"/>
          <w:szCs w:val="20"/>
        </w:rPr>
        <w:t>date</w:t>
      </w:r>
      <w:r w:rsidR="00BD101E" w:rsidRPr="00E038E7">
        <w:rPr>
          <w:rFonts w:ascii="Verdana" w:hAnsi="Verdana"/>
          <w:sz w:val="20"/>
          <w:szCs w:val="20"/>
        </w:rPr>
        <w:t>”</w:t>
      </w:r>
      <w:r w:rsidR="00C6116F" w:rsidRPr="00E038E7">
        <w:rPr>
          <w:rFonts w:ascii="Verdana" w:hAnsi="Verdana"/>
          <w:sz w:val="20"/>
          <w:szCs w:val="20"/>
        </w:rPr>
        <w:t xml:space="preserve"> and the “Earl.pers.rec.date</w:t>
      </w:r>
      <w:r w:rsidR="00BD101E" w:rsidRPr="00E038E7">
        <w:rPr>
          <w:rFonts w:ascii="Verdana" w:hAnsi="Verdana"/>
          <w:sz w:val="20"/>
          <w:szCs w:val="20"/>
        </w:rPr>
        <w:t>”</w:t>
      </w:r>
      <w:r w:rsidRPr="00E038E7">
        <w:rPr>
          <w:rFonts w:ascii="Verdana" w:hAnsi="Verdana"/>
          <w:sz w:val="20"/>
          <w:szCs w:val="20"/>
        </w:rPr>
        <w:t>.</w:t>
      </w:r>
    </w:p>
    <w:p w14:paraId="0B0D348F" w14:textId="77777777" w:rsidR="001C76D4" w:rsidRDefault="001C76D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5D2E86C" w14:textId="77777777" w:rsidR="001F02BA" w:rsidRDefault="001F02BA" w:rsidP="001F02BA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A343516" w14:textId="1565D63E" w:rsidR="00066063" w:rsidRDefault="00EA7EC3" w:rsidP="00E038E7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>Retroactive chang</w:t>
      </w:r>
      <w:r w:rsidR="00794CA0" w:rsidRPr="00E038E7">
        <w:rPr>
          <w:rFonts w:ascii="Verdana" w:hAnsi="Verdana"/>
          <w:sz w:val="20"/>
          <w:szCs w:val="20"/>
        </w:rPr>
        <w:t xml:space="preserve">es should </w:t>
      </w:r>
      <w:r w:rsidR="00794CA0" w:rsidRPr="00E038E7">
        <w:rPr>
          <w:rFonts w:ascii="Verdana" w:hAnsi="Verdana"/>
          <w:b/>
          <w:sz w:val="20"/>
          <w:szCs w:val="20"/>
        </w:rPr>
        <w:t>NOT</w:t>
      </w:r>
      <w:r w:rsidR="00794CA0" w:rsidRPr="00E038E7">
        <w:rPr>
          <w:rFonts w:ascii="Verdana" w:hAnsi="Verdana"/>
          <w:sz w:val="20"/>
          <w:szCs w:val="20"/>
        </w:rPr>
        <w:t xml:space="preserve"> be entered in </w:t>
      </w:r>
      <w:r w:rsidR="0085670C" w:rsidRPr="00E038E7">
        <w:rPr>
          <w:rFonts w:ascii="Verdana" w:hAnsi="Verdana"/>
          <w:sz w:val="20"/>
          <w:szCs w:val="20"/>
        </w:rPr>
        <w:t>SAP;</w:t>
      </w:r>
      <w:r w:rsidR="00794CA0" w:rsidRPr="00E038E7">
        <w:rPr>
          <w:rFonts w:ascii="Verdana" w:hAnsi="Verdana"/>
          <w:sz w:val="20"/>
          <w:szCs w:val="20"/>
        </w:rPr>
        <w:t xml:space="preserve"> this includes</w:t>
      </w:r>
      <w:r w:rsidR="002F0FA0" w:rsidRPr="00E038E7">
        <w:rPr>
          <w:rFonts w:ascii="Verdana" w:hAnsi="Verdana"/>
          <w:sz w:val="20"/>
          <w:szCs w:val="20"/>
        </w:rPr>
        <w:t xml:space="preserve"> CATS, prior to the</w:t>
      </w:r>
      <w:r w:rsidR="00C6116F" w:rsidRPr="00E038E7">
        <w:rPr>
          <w:rFonts w:ascii="Verdana" w:hAnsi="Verdana"/>
          <w:sz w:val="20"/>
          <w:szCs w:val="20"/>
        </w:rPr>
        <w:t xml:space="preserve"> “Earl.pers. RA date” and the “Earl.pers.rec.date” on IT0003</w:t>
      </w:r>
      <w:r w:rsidRPr="00E038E7">
        <w:rPr>
          <w:rFonts w:ascii="Verdana" w:hAnsi="Verdana"/>
          <w:sz w:val="20"/>
          <w:szCs w:val="20"/>
        </w:rPr>
        <w:t>.</w:t>
      </w:r>
      <w:r w:rsidR="009416E9" w:rsidRPr="00E038E7">
        <w:rPr>
          <w:rFonts w:ascii="Verdana" w:hAnsi="Verdana"/>
          <w:sz w:val="20"/>
          <w:szCs w:val="20"/>
        </w:rPr>
        <w:t xml:space="preserve"> </w:t>
      </w:r>
      <w:r w:rsidR="005D4B81" w:rsidRPr="00E038E7">
        <w:rPr>
          <w:rFonts w:ascii="Verdana" w:hAnsi="Verdana"/>
          <w:sz w:val="20"/>
          <w:szCs w:val="20"/>
        </w:rPr>
        <w:t>All r</w:t>
      </w:r>
      <w:r w:rsidR="002F122E" w:rsidRPr="00E038E7">
        <w:rPr>
          <w:rFonts w:ascii="Verdana" w:hAnsi="Verdana"/>
          <w:sz w:val="20"/>
          <w:szCs w:val="20"/>
        </w:rPr>
        <w:t xml:space="preserve">equests for </w:t>
      </w:r>
      <w:r w:rsidR="009416E9" w:rsidRPr="00E038E7">
        <w:rPr>
          <w:rFonts w:ascii="Verdana" w:hAnsi="Verdana"/>
          <w:sz w:val="20"/>
          <w:szCs w:val="20"/>
        </w:rPr>
        <w:t xml:space="preserve">changes prior to this date(s) </w:t>
      </w:r>
      <w:r w:rsidR="009416E9" w:rsidRPr="00E038E7">
        <w:rPr>
          <w:rFonts w:ascii="Verdana" w:hAnsi="Verdana"/>
          <w:b/>
          <w:sz w:val="20"/>
          <w:szCs w:val="20"/>
        </w:rPr>
        <w:t>must</w:t>
      </w:r>
      <w:r w:rsidR="009416E9" w:rsidRPr="00E038E7">
        <w:rPr>
          <w:rFonts w:ascii="Verdana" w:hAnsi="Verdana"/>
          <w:sz w:val="20"/>
          <w:szCs w:val="20"/>
        </w:rPr>
        <w:t xml:space="preserve"> be supported by an</w:t>
      </w:r>
      <w:r w:rsidR="0071584A" w:rsidRPr="00FC72CD">
        <w:rPr>
          <w:rFonts w:ascii="Verdana" w:hAnsi="Verdana" w:cs="Verdana"/>
          <w:sz w:val="20"/>
          <w:szCs w:val="20"/>
        </w:rPr>
        <w:t xml:space="preserve"> </w:t>
      </w:r>
      <w:hyperlink r:id="rId9" w:history="1">
        <w:r w:rsidR="0071584A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</w:t>
        </w:r>
        <w:r w:rsidR="0071584A">
          <w:rPr>
            <w:rFonts w:ascii="Verdana" w:hAnsi="Verdana"/>
            <w:b/>
            <w:color w:val="002569"/>
            <w:sz w:val="20"/>
            <w:szCs w:val="20"/>
            <w:u w:val="single"/>
          </w:rPr>
          <w:t>/Pay</w:t>
        </w:r>
        <w:r w:rsidR="0071584A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</w:t>
        </w:r>
        <w:r w:rsidR="0071584A">
          <w:rPr>
            <w:rFonts w:ascii="Verdana" w:hAnsi="Verdana"/>
            <w:b/>
            <w:color w:val="002569"/>
            <w:sz w:val="20"/>
            <w:szCs w:val="20"/>
            <w:u w:val="single"/>
          </w:rPr>
          <w:t>H</w:t>
        </w:r>
        <w:r w:rsidR="0071584A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 w:rsidR="0071584A"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="0071584A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 w:rsidR="0071584A"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="0071584A" w:rsidRPr="00FC72CD">
        <w:rPr>
          <w:rFonts w:ascii="Verdana" w:hAnsi="Verdana" w:cs="Verdana"/>
          <w:sz w:val="20"/>
          <w:szCs w:val="20"/>
        </w:rPr>
        <w:t xml:space="preserve"> </w:t>
      </w:r>
      <w:r w:rsidR="0071584A">
        <w:rPr>
          <w:rFonts w:ascii="Verdana" w:hAnsi="Verdana" w:cs="Verdana"/>
          <w:sz w:val="20"/>
          <w:szCs w:val="20"/>
        </w:rPr>
        <w:t>(</w:t>
      </w:r>
      <w:r w:rsidR="0071584A" w:rsidRPr="00FC72CD">
        <w:rPr>
          <w:rFonts w:ascii="Verdana" w:hAnsi="Verdana" w:cs="Verdana"/>
          <w:sz w:val="20"/>
          <w:szCs w:val="20"/>
        </w:rPr>
        <w:t xml:space="preserve">in the </w:t>
      </w:r>
      <w:r w:rsidR="0071584A">
        <w:rPr>
          <w:rFonts w:ascii="Verdana" w:hAnsi="Verdana" w:cs="Verdana"/>
          <w:b/>
          <w:bCs/>
          <w:sz w:val="20"/>
          <w:szCs w:val="20"/>
        </w:rPr>
        <w:t>T</w:t>
      </w:r>
      <w:r w:rsidR="0071584A" w:rsidRPr="00FE04C6">
        <w:rPr>
          <w:rFonts w:ascii="Verdana" w:hAnsi="Verdana" w:cs="Verdana"/>
          <w:b/>
          <w:bCs/>
          <w:sz w:val="20"/>
          <w:szCs w:val="20"/>
        </w:rPr>
        <w:t>ime</w:t>
      </w:r>
      <w:r w:rsidR="0071584A" w:rsidRPr="00FC72CD">
        <w:rPr>
          <w:rFonts w:ascii="Verdana" w:hAnsi="Verdana" w:cs="Verdana"/>
          <w:sz w:val="20"/>
          <w:szCs w:val="20"/>
        </w:rPr>
        <w:t xml:space="preserve"> category</w:t>
      </w:r>
      <w:r w:rsidR="0071584A">
        <w:rPr>
          <w:rFonts w:ascii="Verdana" w:hAnsi="Verdana" w:cs="Verdana"/>
          <w:sz w:val="20"/>
          <w:szCs w:val="20"/>
        </w:rPr>
        <w:t>)</w:t>
      </w:r>
      <w:r w:rsidR="0071584A" w:rsidRPr="00FC72CD">
        <w:rPr>
          <w:rFonts w:ascii="Verdana" w:hAnsi="Verdana" w:cs="Verdana"/>
          <w:sz w:val="20"/>
          <w:szCs w:val="20"/>
        </w:rPr>
        <w:t xml:space="preserve"> </w:t>
      </w:r>
      <w:r w:rsidR="009416E9" w:rsidRPr="00E038E7">
        <w:rPr>
          <w:rFonts w:ascii="Verdana" w:hAnsi="Verdana"/>
          <w:sz w:val="20"/>
          <w:szCs w:val="20"/>
        </w:rPr>
        <w:t>or</w:t>
      </w:r>
      <w:r w:rsidR="0071584A">
        <w:rPr>
          <w:rFonts w:ascii="Verdana" w:hAnsi="Verdana"/>
          <w:sz w:val="20"/>
          <w:szCs w:val="20"/>
        </w:rPr>
        <w:t xml:space="preserve"> an</w:t>
      </w:r>
      <w:r w:rsidR="009416E9" w:rsidRPr="00E038E7">
        <w:rPr>
          <w:rFonts w:ascii="Verdana" w:hAnsi="Verdana"/>
          <w:sz w:val="20"/>
          <w:szCs w:val="20"/>
        </w:rPr>
        <w:t xml:space="preserve"> E-PAR.</w:t>
      </w:r>
    </w:p>
    <w:p w14:paraId="4676EFD3" w14:textId="77777777" w:rsidR="00E038E7" w:rsidRPr="00E038E7" w:rsidRDefault="00E038E7" w:rsidP="00E038E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FE5889F" w14:textId="44593D53" w:rsidR="009E4445" w:rsidRPr="00E038E7" w:rsidRDefault="00C6116F" w:rsidP="00E038E7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 xml:space="preserve">If a user </w:t>
      </w:r>
      <w:r w:rsidR="008E0B79" w:rsidRPr="00E038E7">
        <w:rPr>
          <w:rFonts w:ascii="Verdana" w:hAnsi="Verdana"/>
          <w:sz w:val="20"/>
          <w:szCs w:val="20"/>
        </w:rPr>
        <w:t xml:space="preserve">does </w:t>
      </w:r>
      <w:r w:rsidRPr="00E038E7">
        <w:rPr>
          <w:rFonts w:ascii="Verdana" w:hAnsi="Verdana"/>
          <w:sz w:val="20"/>
          <w:szCs w:val="20"/>
        </w:rPr>
        <w:t xml:space="preserve">enter information </w:t>
      </w:r>
      <w:r w:rsidR="00066063" w:rsidRPr="00E038E7">
        <w:rPr>
          <w:rFonts w:ascii="Verdana" w:hAnsi="Verdana"/>
          <w:sz w:val="20"/>
          <w:szCs w:val="20"/>
        </w:rPr>
        <w:t>in SAP</w:t>
      </w:r>
      <w:r w:rsidR="008E0B79" w:rsidRPr="00E038E7">
        <w:rPr>
          <w:rFonts w:ascii="Verdana" w:hAnsi="Verdana"/>
          <w:sz w:val="20"/>
          <w:szCs w:val="20"/>
        </w:rPr>
        <w:t xml:space="preserve"> with an effective date prior to the “Earl.pers. RA date” and the “Earl.pers.rec.date” on IT0003</w:t>
      </w:r>
      <w:r w:rsidR="00066063" w:rsidRPr="00E038E7">
        <w:rPr>
          <w:rFonts w:ascii="Verdana" w:hAnsi="Verdana"/>
          <w:sz w:val="20"/>
          <w:szCs w:val="20"/>
        </w:rPr>
        <w:t xml:space="preserve">, </w:t>
      </w:r>
      <w:r w:rsidR="008E0B79" w:rsidRPr="00E038E7">
        <w:rPr>
          <w:rFonts w:ascii="Verdana" w:hAnsi="Verdana"/>
          <w:sz w:val="20"/>
          <w:szCs w:val="20"/>
        </w:rPr>
        <w:t xml:space="preserve">the user </w:t>
      </w:r>
      <w:r w:rsidRPr="00E038E7">
        <w:rPr>
          <w:rFonts w:ascii="Verdana" w:hAnsi="Verdana"/>
          <w:sz w:val="20"/>
          <w:szCs w:val="20"/>
        </w:rPr>
        <w:t>will be</w:t>
      </w:r>
      <w:r w:rsidR="002F0FA0" w:rsidRPr="00E038E7">
        <w:rPr>
          <w:rFonts w:ascii="Verdana" w:hAnsi="Verdana"/>
          <w:sz w:val="20"/>
          <w:szCs w:val="20"/>
        </w:rPr>
        <w:t xml:space="preserve"> alerted </w:t>
      </w:r>
      <w:r w:rsidR="008E0B79" w:rsidRPr="00E038E7">
        <w:rPr>
          <w:rFonts w:ascii="Verdana" w:hAnsi="Verdana"/>
          <w:sz w:val="20"/>
          <w:szCs w:val="20"/>
        </w:rPr>
        <w:t>with</w:t>
      </w:r>
      <w:r w:rsidR="002F0FA0" w:rsidRPr="00E038E7">
        <w:rPr>
          <w:rFonts w:ascii="Verdana" w:hAnsi="Verdana"/>
          <w:sz w:val="20"/>
          <w:szCs w:val="20"/>
        </w:rPr>
        <w:t xml:space="preserve"> a message indicating that the </w:t>
      </w:r>
      <w:r w:rsidR="009416E9" w:rsidRPr="00E038E7">
        <w:rPr>
          <w:rFonts w:ascii="Verdana" w:hAnsi="Verdana"/>
          <w:sz w:val="20"/>
          <w:szCs w:val="20"/>
        </w:rPr>
        <w:t>change is too far in the past</w:t>
      </w:r>
      <w:r w:rsidR="001B38F4" w:rsidRPr="00E038E7">
        <w:rPr>
          <w:rFonts w:ascii="Verdana" w:hAnsi="Verdana"/>
          <w:sz w:val="20"/>
          <w:szCs w:val="20"/>
        </w:rPr>
        <w:t xml:space="preserve">. </w:t>
      </w:r>
      <w:r w:rsidR="00651113" w:rsidRPr="00E038E7">
        <w:rPr>
          <w:rFonts w:ascii="Verdana" w:hAnsi="Verdana"/>
          <w:sz w:val="20"/>
          <w:szCs w:val="20"/>
        </w:rPr>
        <w:t>See below</w:t>
      </w:r>
      <w:r w:rsidR="008E0B79" w:rsidRPr="00E038E7">
        <w:rPr>
          <w:rFonts w:ascii="Verdana" w:hAnsi="Verdana"/>
          <w:sz w:val="20"/>
          <w:szCs w:val="20"/>
        </w:rPr>
        <w:t>:</w:t>
      </w:r>
    </w:p>
    <w:p w14:paraId="53B730B9" w14:textId="212C7A6B" w:rsidR="00697D3C" w:rsidRDefault="00697D3C" w:rsidP="00E038E7">
      <w:pPr>
        <w:pStyle w:val="ListParagraph"/>
        <w:spacing w:after="0" w:line="240" w:lineRule="auto"/>
        <w:ind w:left="2160"/>
        <w:rPr>
          <w:rFonts w:ascii="Verdana" w:hAnsi="Verdana"/>
          <w:sz w:val="20"/>
          <w:szCs w:val="20"/>
        </w:rPr>
      </w:pPr>
    </w:p>
    <w:p w14:paraId="35D517E1" w14:textId="23B679AD" w:rsidR="00B524DE" w:rsidRDefault="00542460" w:rsidP="00E038E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542460">
        <w:rPr>
          <w:rFonts w:ascii="Verdana" w:hAnsi="Verdana"/>
          <w:noProof/>
          <w:sz w:val="20"/>
          <w:szCs w:val="20"/>
        </w:rPr>
        <w:drawing>
          <wp:inline distT="0" distB="0" distL="0" distR="0" wp14:anchorId="2A66A450" wp14:editId="788FDEB5">
            <wp:extent cx="4087368" cy="1956816"/>
            <wp:effectExtent l="0" t="0" r="8890" b="571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62262" w14:textId="77777777" w:rsidR="001C76D4" w:rsidRDefault="001C76D4" w:rsidP="00E038E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14:paraId="3799ECDD" w14:textId="7EAC596B" w:rsidR="00E038E7" w:rsidRPr="001F1E22" w:rsidRDefault="00542460" w:rsidP="00E038E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542460">
        <w:rPr>
          <w:rFonts w:ascii="Verdana" w:hAnsi="Verdana"/>
          <w:noProof/>
          <w:sz w:val="20"/>
          <w:szCs w:val="20"/>
        </w:rPr>
        <w:drawing>
          <wp:inline distT="0" distB="0" distL="0" distR="0" wp14:anchorId="34EF5CE0" wp14:editId="425FCD13">
            <wp:extent cx="4069080" cy="1938528"/>
            <wp:effectExtent l="0" t="0" r="7620" b="508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193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ECAE7" w14:textId="77777777" w:rsidR="008548A1" w:rsidRPr="00456667" w:rsidRDefault="008548A1" w:rsidP="00E038E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ECA7F5B" w14:textId="5B4F6211" w:rsidR="00E038E7" w:rsidRDefault="009416E9" w:rsidP="00E038E7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 xml:space="preserve">Users should immediately cancel out of the transaction and if appropriate, submit </w:t>
      </w:r>
      <w:r w:rsidR="0071584A" w:rsidRPr="00FC72CD">
        <w:rPr>
          <w:rFonts w:ascii="Verdana" w:hAnsi="Verdana" w:cs="Verdana"/>
          <w:sz w:val="20"/>
          <w:szCs w:val="20"/>
        </w:rPr>
        <w:t xml:space="preserve">an </w:t>
      </w:r>
      <w:hyperlink r:id="rId12" w:history="1">
        <w:r w:rsidR="0071584A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</w:t>
        </w:r>
        <w:r w:rsidR="0071584A">
          <w:rPr>
            <w:rFonts w:ascii="Verdana" w:hAnsi="Verdana"/>
            <w:b/>
            <w:color w:val="002569"/>
            <w:sz w:val="20"/>
            <w:szCs w:val="20"/>
            <w:u w:val="single"/>
          </w:rPr>
          <w:t>/Pay</w:t>
        </w:r>
        <w:r w:rsidR="0071584A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</w:t>
        </w:r>
        <w:r w:rsidR="0071584A">
          <w:rPr>
            <w:rFonts w:ascii="Verdana" w:hAnsi="Verdana"/>
            <w:b/>
            <w:color w:val="002569"/>
            <w:sz w:val="20"/>
            <w:szCs w:val="20"/>
            <w:u w:val="single"/>
          </w:rPr>
          <w:t>H</w:t>
        </w:r>
        <w:r w:rsidR="0071584A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 w:rsidR="0071584A"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="0071584A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 w:rsidR="0071584A"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="0071584A" w:rsidRPr="00FC72CD">
        <w:rPr>
          <w:rFonts w:ascii="Verdana" w:hAnsi="Verdana" w:cs="Verdana"/>
          <w:sz w:val="20"/>
          <w:szCs w:val="20"/>
        </w:rPr>
        <w:t xml:space="preserve"> in the </w:t>
      </w:r>
      <w:r w:rsidR="0071584A">
        <w:rPr>
          <w:rFonts w:ascii="Verdana" w:hAnsi="Verdana" w:cs="Verdana"/>
          <w:b/>
          <w:bCs/>
          <w:sz w:val="20"/>
          <w:szCs w:val="20"/>
        </w:rPr>
        <w:t>T</w:t>
      </w:r>
      <w:r w:rsidR="0071584A" w:rsidRPr="00FE04C6">
        <w:rPr>
          <w:rFonts w:ascii="Verdana" w:hAnsi="Verdana" w:cs="Verdana"/>
          <w:b/>
          <w:bCs/>
          <w:sz w:val="20"/>
          <w:szCs w:val="20"/>
        </w:rPr>
        <w:t>ime</w:t>
      </w:r>
      <w:r w:rsidR="0071584A" w:rsidRPr="00FC72CD">
        <w:rPr>
          <w:rFonts w:ascii="Verdana" w:hAnsi="Verdana" w:cs="Verdana"/>
          <w:sz w:val="20"/>
          <w:szCs w:val="20"/>
        </w:rPr>
        <w:t xml:space="preserve"> category </w:t>
      </w:r>
      <w:r w:rsidRPr="00E038E7">
        <w:rPr>
          <w:rFonts w:ascii="Verdana" w:hAnsi="Verdana"/>
          <w:sz w:val="20"/>
          <w:szCs w:val="20"/>
        </w:rPr>
        <w:t>to have the</w:t>
      </w:r>
      <w:r w:rsidR="008E0B79" w:rsidRPr="00E038E7">
        <w:rPr>
          <w:rFonts w:ascii="Verdana" w:hAnsi="Verdana"/>
          <w:sz w:val="20"/>
          <w:szCs w:val="20"/>
        </w:rPr>
        <w:t xml:space="preserve"> changes/updates entered in SAP by OA-HRSC.</w:t>
      </w:r>
    </w:p>
    <w:p w14:paraId="4CF4AEE3" w14:textId="77777777" w:rsidR="00E038E7" w:rsidRDefault="00E038E7" w:rsidP="00E038E7">
      <w:pPr>
        <w:pStyle w:val="ListParagraph"/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14:paraId="5F013F2E" w14:textId="63261373" w:rsidR="00066063" w:rsidRPr="00E038E7" w:rsidRDefault="000177D6" w:rsidP="00E038E7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>U</w:t>
      </w:r>
      <w:r w:rsidR="00066063" w:rsidRPr="00E038E7">
        <w:rPr>
          <w:rFonts w:ascii="Verdana" w:hAnsi="Verdana"/>
          <w:sz w:val="20"/>
          <w:szCs w:val="20"/>
        </w:rPr>
        <w:t xml:space="preserve">sers will </w:t>
      </w:r>
      <w:r w:rsidR="00066063" w:rsidRPr="00E038E7">
        <w:rPr>
          <w:rFonts w:ascii="Verdana" w:hAnsi="Verdana"/>
          <w:b/>
          <w:sz w:val="20"/>
          <w:szCs w:val="20"/>
          <w:u w:val="single"/>
        </w:rPr>
        <w:t>not</w:t>
      </w:r>
      <w:r w:rsidR="00066063" w:rsidRPr="00E038E7">
        <w:rPr>
          <w:rFonts w:ascii="Verdana" w:hAnsi="Verdana"/>
          <w:sz w:val="20"/>
          <w:szCs w:val="20"/>
        </w:rPr>
        <w:t xml:space="preserve"> </w:t>
      </w:r>
      <w:r w:rsidR="002F122E" w:rsidRPr="00E038E7">
        <w:rPr>
          <w:rFonts w:ascii="Verdana" w:hAnsi="Verdana"/>
          <w:sz w:val="20"/>
          <w:szCs w:val="20"/>
        </w:rPr>
        <w:t xml:space="preserve">be alerted with </w:t>
      </w:r>
      <w:r w:rsidR="00066063" w:rsidRPr="00E038E7">
        <w:rPr>
          <w:rFonts w:ascii="Verdana" w:hAnsi="Verdana"/>
          <w:sz w:val="20"/>
          <w:szCs w:val="20"/>
        </w:rPr>
        <w:t xml:space="preserve">a </w:t>
      </w:r>
      <w:r w:rsidR="00651113" w:rsidRPr="00E038E7">
        <w:rPr>
          <w:rFonts w:ascii="Verdana" w:hAnsi="Verdana"/>
          <w:sz w:val="20"/>
          <w:szCs w:val="20"/>
        </w:rPr>
        <w:t>message indicating</w:t>
      </w:r>
      <w:r w:rsidR="00066063" w:rsidRPr="00E038E7">
        <w:rPr>
          <w:rFonts w:ascii="Verdana" w:hAnsi="Verdana"/>
          <w:sz w:val="20"/>
          <w:szCs w:val="20"/>
        </w:rPr>
        <w:t xml:space="preserve"> </w:t>
      </w:r>
      <w:r w:rsidR="00651113" w:rsidRPr="00E038E7">
        <w:rPr>
          <w:rFonts w:ascii="Verdana" w:hAnsi="Verdana"/>
          <w:sz w:val="20"/>
          <w:szCs w:val="20"/>
        </w:rPr>
        <w:t xml:space="preserve">that the </w:t>
      </w:r>
      <w:r w:rsidR="00066063" w:rsidRPr="00E038E7">
        <w:rPr>
          <w:rFonts w:ascii="Verdana" w:hAnsi="Verdana"/>
          <w:sz w:val="20"/>
          <w:szCs w:val="20"/>
        </w:rPr>
        <w:t xml:space="preserve">change is </w:t>
      </w:r>
      <w:r w:rsidR="00651113" w:rsidRPr="00E038E7">
        <w:rPr>
          <w:rFonts w:ascii="Verdana" w:hAnsi="Verdana"/>
          <w:sz w:val="20"/>
          <w:szCs w:val="20"/>
        </w:rPr>
        <w:t>too far in the past</w:t>
      </w:r>
      <w:r w:rsidRPr="00E038E7">
        <w:rPr>
          <w:rFonts w:ascii="Verdana" w:hAnsi="Verdana"/>
          <w:sz w:val="20"/>
          <w:szCs w:val="20"/>
        </w:rPr>
        <w:t xml:space="preserve"> when entering information in CATS</w:t>
      </w:r>
      <w:r w:rsidR="00651113" w:rsidRPr="00E038E7">
        <w:rPr>
          <w:rFonts w:ascii="Verdana" w:hAnsi="Verdana"/>
          <w:sz w:val="20"/>
          <w:szCs w:val="20"/>
        </w:rPr>
        <w:t xml:space="preserve">. </w:t>
      </w:r>
      <w:r w:rsidR="00066063" w:rsidRPr="00E038E7">
        <w:rPr>
          <w:rFonts w:ascii="Verdana" w:hAnsi="Verdana"/>
          <w:sz w:val="20"/>
          <w:szCs w:val="20"/>
        </w:rPr>
        <w:t xml:space="preserve">CATS </w:t>
      </w:r>
      <w:r w:rsidR="002F122E" w:rsidRPr="00E038E7">
        <w:rPr>
          <w:rFonts w:ascii="Verdana" w:hAnsi="Verdana"/>
          <w:sz w:val="20"/>
          <w:szCs w:val="20"/>
        </w:rPr>
        <w:t xml:space="preserve">will </w:t>
      </w:r>
      <w:r w:rsidR="00066063" w:rsidRPr="00E038E7">
        <w:rPr>
          <w:rFonts w:ascii="Verdana" w:hAnsi="Verdana"/>
          <w:sz w:val="20"/>
          <w:szCs w:val="20"/>
        </w:rPr>
        <w:t>still update</w:t>
      </w:r>
      <w:r w:rsidR="00542460">
        <w:rPr>
          <w:rFonts w:ascii="Verdana" w:hAnsi="Verdana"/>
          <w:sz w:val="20"/>
          <w:szCs w:val="20"/>
        </w:rPr>
        <w:t>; however, it will not correct</w:t>
      </w:r>
      <w:r w:rsidR="006C0C64">
        <w:rPr>
          <w:rFonts w:ascii="Verdana" w:hAnsi="Verdana"/>
          <w:sz w:val="20"/>
          <w:szCs w:val="20"/>
        </w:rPr>
        <w:t xml:space="preserve"> the</w:t>
      </w:r>
      <w:r w:rsidR="00542460">
        <w:rPr>
          <w:rFonts w:ascii="Verdana" w:hAnsi="Verdana"/>
          <w:sz w:val="20"/>
          <w:szCs w:val="20"/>
        </w:rPr>
        <w:t xml:space="preserve"> </w:t>
      </w:r>
      <w:r w:rsidR="00066063" w:rsidRPr="00E038E7">
        <w:rPr>
          <w:rFonts w:ascii="Verdana" w:hAnsi="Verdana"/>
          <w:sz w:val="20"/>
          <w:szCs w:val="20"/>
        </w:rPr>
        <w:t>error</w:t>
      </w:r>
      <w:r w:rsidRPr="00E038E7">
        <w:rPr>
          <w:rFonts w:ascii="Verdana" w:hAnsi="Verdana"/>
          <w:sz w:val="20"/>
          <w:szCs w:val="20"/>
        </w:rPr>
        <w:t>.</w:t>
      </w:r>
      <w:r w:rsidR="00066063" w:rsidRPr="00E038E7">
        <w:rPr>
          <w:rFonts w:ascii="Verdana" w:hAnsi="Verdana"/>
          <w:sz w:val="20"/>
          <w:szCs w:val="20"/>
        </w:rPr>
        <w:t xml:space="preserve"> </w:t>
      </w:r>
    </w:p>
    <w:p w14:paraId="7D935583" w14:textId="77777777" w:rsidR="00E038E7" w:rsidRPr="001F1E22" w:rsidRDefault="00E038E7" w:rsidP="00E038E7">
      <w:pPr>
        <w:spacing w:after="0" w:line="240" w:lineRule="auto"/>
        <w:ind w:left="1080"/>
        <w:rPr>
          <w:rFonts w:ascii="Verdana" w:hAnsi="Verdana"/>
          <w:strike/>
          <w:sz w:val="20"/>
          <w:szCs w:val="20"/>
        </w:rPr>
      </w:pPr>
    </w:p>
    <w:p w14:paraId="4DE19F3A" w14:textId="4A6DA5B6" w:rsidR="009E124D" w:rsidRPr="00E038E7" w:rsidRDefault="00645E5F" w:rsidP="00E038E7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strike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>I</w:t>
      </w:r>
      <w:r w:rsidR="009E124D" w:rsidRPr="00E038E7">
        <w:rPr>
          <w:rFonts w:ascii="Verdana" w:hAnsi="Verdana"/>
          <w:sz w:val="20"/>
          <w:szCs w:val="20"/>
        </w:rPr>
        <w:t>f a user makes changes to a record prior to the</w:t>
      </w:r>
      <w:r w:rsidR="00651113" w:rsidRPr="00E038E7">
        <w:rPr>
          <w:rFonts w:ascii="Verdana" w:hAnsi="Verdana"/>
          <w:sz w:val="20"/>
          <w:szCs w:val="20"/>
        </w:rPr>
        <w:t xml:space="preserve"> “Earl.pers. RA date” and</w:t>
      </w:r>
      <w:r w:rsidR="009416E9" w:rsidRPr="00E038E7">
        <w:rPr>
          <w:rFonts w:ascii="Verdana" w:hAnsi="Verdana"/>
          <w:sz w:val="20"/>
          <w:szCs w:val="20"/>
        </w:rPr>
        <w:t xml:space="preserve">/or </w:t>
      </w:r>
      <w:r w:rsidR="00651113" w:rsidRPr="00E038E7">
        <w:rPr>
          <w:rFonts w:ascii="Verdana" w:hAnsi="Verdana"/>
          <w:sz w:val="20"/>
          <w:szCs w:val="20"/>
        </w:rPr>
        <w:t>the “Earl.pers.rec.date”</w:t>
      </w:r>
      <w:r w:rsidR="009E124D" w:rsidRPr="00E038E7">
        <w:rPr>
          <w:rFonts w:ascii="Verdana" w:hAnsi="Verdana"/>
          <w:sz w:val="20"/>
          <w:szCs w:val="20"/>
        </w:rPr>
        <w:t xml:space="preserve">, the employee will appear on </w:t>
      </w:r>
      <w:r w:rsidRPr="00E038E7">
        <w:rPr>
          <w:rFonts w:ascii="Verdana" w:hAnsi="Verdana"/>
          <w:sz w:val="20"/>
          <w:szCs w:val="20"/>
        </w:rPr>
        <w:t>a</w:t>
      </w:r>
      <w:r w:rsidR="009E124D" w:rsidRPr="00E038E7">
        <w:rPr>
          <w:rFonts w:ascii="Verdana" w:hAnsi="Verdana"/>
          <w:sz w:val="20"/>
          <w:szCs w:val="20"/>
        </w:rPr>
        <w:t xml:space="preserve"> </w:t>
      </w:r>
      <w:r w:rsidR="005E100C" w:rsidRPr="00E038E7">
        <w:rPr>
          <w:rFonts w:ascii="Verdana" w:hAnsi="Verdana"/>
          <w:sz w:val="20"/>
          <w:szCs w:val="20"/>
        </w:rPr>
        <w:t xml:space="preserve">spool </w:t>
      </w:r>
      <w:r w:rsidR="009E124D" w:rsidRPr="00E038E7">
        <w:rPr>
          <w:rFonts w:ascii="Verdana" w:hAnsi="Verdana"/>
          <w:sz w:val="20"/>
          <w:szCs w:val="20"/>
        </w:rPr>
        <w:t xml:space="preserve">report </w:t>
      </w:r>
      <w:r w:rsidRPr="00E038E7">
        <w:rPr>
          <w:rFonts w:ascii="Verdana" w:hAnsi="Verdana"/>
          <w:sz w:val="20"/>
          <w:szCs w:val="20"/>
        </w:rPr>
        <w:t>run by IES</w:t>
      </w:r>
      <w:r w:rsidR="00484343" w:rsidRPr="00E038E7">
        <w:rPr>
          <w:rFonts w:ascii="Verdana" w:hAnsi="Verdana"/>
          <w:sz w:val="20"/>
          <w:szCs w:val="20"/>
        </w:rPr>
        <w:t>. The report will identify the</w:t>
      </w:r>
      <w:r w:rsidR="009E124D" w:rsidRPr="00E038E7">
        <w:rPr>
          <w:rFonts w:ascii="Verdana" w:hAnsi="Verdana"/>
          <w:sz w:val="20"/>
          <w:szCs w:val="20"/>
        </w:rPr>
        <w:t xml:space="preserve"> changes made, </w:t>
      </w:r>
      <w:r w:rsidR="00484343" w:rsidRPr="00E038E7">
        <w:rPr>
          <w:rFonts w:ascii="Verdana" w:hAnsi="Verdana"/>
          <w:sz w:val="20"/>
          <w:szCs w:val="20"/>
        </w:rPr>
        <w:t>the date and time the changes were made</w:t>
      </w:r>
      <w:r w:rsidR="0071584A">
        <w:rPr>
          <w:rFonts w:ascii="Verdana" w:hAnsi="Verdana"/>
          <w:sz w:val="20"/>
          <w:szCs w:val="20"/>
        </w:rPr>
        <w:t>,</w:t>
      </w:r>
      <w:r w:rsidR="00484343" w:rsidRPr="00E038E7">
        <w:rPr>
          <w:rFonts w:ascii="Verdana" w:hAnsi="Verdana"/>
          <w:sz w:val="20"/>
          <w:szCs w:val="20"/>
        </w:rPr>
        <w:t xml:space="preserve"> and</w:t>
      </w:r>
      <w:r w:rsidR="009E124D" w:rsidRPr="00E038E7">
        <w:rPr>
          <w:rFonts w:ascii="Verdana" w:hAnsi="Verdana"/>
          <w:sz w:val="20"/>
          <w:szCs w:val="20"/>
        </w:rPr>
        <w:t xml:space="preserve"> who made </w:t>
      </w:r>
      <w:r w:rsidR="00484343" w:rsidRPr="00E038E7">
        <w:rPr>
          <w:rFonts w:ascii="Verdana" w:hAnsi="Verdana"/>
          <w:sz w:val="20"/>
          <w:szCs w:val="20"/>
        </w:rPr>
        <w:t>the changes</w:t>
      </w:r>
      <w:r w:rsidR="009E124D" w:rsidRPr="00E038E7">
        <w:rPr>
          <w:rFonts w:ascii="Verdana" w:hAnsi="Verdana"/>
          <w:sz w:val="20"/>
          <w:szCs w:val="20"/>
        </w:rPr>
        <w:t>.</w:t>
      </w:r>
      <w:r w:rsidR="009416E9" w:rsidRPr="00E038E7">
        <w:rPr>
          <w:rFonts w:ascii="Verdana" w:hAnsi="Verdana"/>
          <w:sz w:val="20"/>
          <w:szCs w:val="20"/>
        </w:rPr>
        <w:t xml:space="preserve"> If the </w:t>
      </w:r>
      <w:r w:rsidR="0028579C" w:rsidRPr="00E038E7">
        <w:rPr>
          <w:rFonts w:ascii="Verdana" w:hAnsi="Verdana"/>
          <w:sz w:val="20"/>
          <w:szCs w:val="20"/>
        </w:rPr>
        <w:t>OA-</w:t>
      </w:r>
      <w:r w:rsidR="009416E9" w:rsidRPr="00E038E7">
        <w:rPr>
          <w:rFonts w:ascii="Verdana" w:hAnsi="Verdana"/>
          <w:sz w:val="20"/>
          <w:szCs w:val="20"/>
        </w:rPr>
        <w:t>HRSC determines that a</w:t>
      </w:r>
      <w:r w:rsidR="0071584A">
        <w:rPr>
          <w:rFonts w:ascii="Verdana" w:hAnsi="Verdana"/>
          <w:sz w:val="20"/>
          <w:szCs w:val="20"/>
        </w:rPr>
        <w:t xml:space="preserve">n HR/Pay </w:t>
      </w:r>
      <w:r w:rsidR="009416E9" w:rsidRPr="00E038E7">
        <w:rPr>
          <w:rFonts w:ascii="Verdana" w:hAnsi="Verdana"/>
          <w:sz w:val="20"/>
          <w:szCs w:val="20"/>
        </w:rPr>
        <w:t xml:space="preserve">Help Desk </w:t>
      </w:r>
      <w:r w:rsidR="0071584A">
        <w:rPr>
          <w:rFonts w:ascii="Verdana" w:hAnsi="Verdana"/>
          <w:sz w:val="20"/>
          <w:szCs w:val="20"/>
        </w:rPr>
        <w:t>Request</w:t>
      </w:r>
      <w:r w:rsidR="009416E9" w:rsidRPr="00E038E7">
        <w:rPr>
          <w:rFonts w:ascii="Verdana" w:hAnsi="Verdana"/>
          <w:sz w:val="20"/>
          <w:szCs w:val="20"/>
        </w:rPr>
        <w:t xml:space="preserve"> was not </w:t>
      </w:r>
      <w:r w:rsidR="005E100C" w:rsidRPr="00E038E7">
        <w:rPr>
          <w:rFonts w:ascii="Verdana" w:hAnsi="Verdana"/>
          <w:sz w:val="20"/>
          <w:szCs w:val="20"/>
        </w:rPr>
        <w:t>submitted</w:t>
      </w:r>
      <w:r w:rsidR="009416E9" w:rsidRPr="00E038E7">
        <w:rPr>
          <w:rFonts w:ascii="Verdana" w:hAnsi="Verdana"/>
          <w:sz w:val="20"/>
          <w:szCs w:val="20"/>
        </w:rPr>
        <w:t xml:space="preserve"> to support the record on the spool report, the agency time advisor </w:t>
      </w:r>
      <w:r w:rsidR="005E100C" w:rsidRPr="00E038E7">
        <w:rPr>
          <w:rFonts w:ascii="Verdana" w:hAnsi="Verdana"/>
          <w:sz w:val="20"/>
          <w:szCs w:val="20"/>
        </w:rPr>
        <w:t>will</w:t>
      </w:r>
      <w:r w:rsidR="009416E9" w:rsidRPr="00E038E7">
        <w:rPr>
          <w:rFonts w:ascii="Verdana" w:hAnsi="Verdana"/>
          <w:sz w:val="20"/>
          <w:szCs w:val="20"/>
        </w:rPr>
        <w:t xml:space="preserve"> be contacted</w:t>
      </w:r>
      <w:r w:rsidR="001B38F4" w:rsidRPr="00E038E7">
        <w:rPr>
          <w:rFonts w:ascii="Verdana" w:hAnsi="Verdana"/>
          <w:sz w:val="20"/>
          <w:szCs w:val="20"/>
        </w:rPr>
        <w:t xml:space="preserve">. </w:t>
      </w:r>
    </w:p>
    <w:p w14:paraId="3E693AF3" w14:textId="77777777" w:rsidR="00ED3F6E" w:rsidRDefault="00456667" w:rsidP="0037756C">
      <w:pPr>
        <w:spacing w:line="240" w:lineRule="auto"/>
        <w:rPr>
          <w:rFonts w:ascii="Verdana" w:hAnsi="Verdana"/>
          <w:sz w:val="20"/>
          <w:szCs w:val="20"/>
        </w:rPr>
      </w:pPr>
      <w:r w:rsidRPr="007B2CEE">
        <w:rPr>
          <w:rFonts w:ascii="Verdana" w:hAnsi="Verdana"/>
          <w:sz w:val="20"/>
          <w:szCs w:val="20"/>
        </w:rPr>
        <w:br w:type="page"/>
      </w:r>
    </w:p>
    <w:p w14:paraId="433D4609" w14:textId="77777777" w:rsidR="00ED3F6E" w:rsidRDefault="00ED3F6E" w:rsidP="00ED3F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3A65F5E" w14:textId="766BFCE9" w:rsidR="006B3E47" w:rsidRDefault="006B3E47" w:rsidP="00ED3F6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F6A7D">
        <w:rPr>
          <w:rFonts w:ascii="Verdana" w:hAnsi="Verdana"/>
          <w:b/>
          <w:sz w:val="20"/>
          <w:szCs w:val="20"/>
        </w:rPr>
        <w:t>Where a Change is Applicable</w:t>
      </w:r>
    </w:p>
    <w:p w14:paraId="27D27BCB" w14:textId="77777777" w:rsidR="00ED3F6E" w:rsidRPr="00FD4B1F" w:rsidRDefault="00ED3F6E" w:rsidP="00ED3F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A57730" w14:textId="50E3EC0B" w:rsidR="00456667" w:rsidRDefault="00456667" w:rsidP="00ED3F6E">
      <w:pPr>
        <w:spacing w:after="0" w:line="240" w:lineRule="auto"/>
        <w:rPr>
          <w:rFonts w:ascii="Verdana" w:hAnsi="Verdana"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 xml:space="preserve">OA-HRSC will only correct SAP history </w:t>
      </w:r>
      <w:r w:rsidR="006B3E47">
        <w:rPr>
          <w:rFonts w:ascii="Verdana" w:hAnsi="Verdana"/>
          <w:sz w:val="20"/>
          <w:szCs w:val="20"/>
        </w:rPr>
        <w:t xml:space="preserve">(with effective dates </w:t>
      </w:r>
      <w:r w:rsidR="006B3E47" w:rsidRPr="00456667">
        <w:rPr>
          <w:rFonts w:ascii="Verdana" w:hAnsi="Verdana"/>
          <w:sz w:val="20"/>
          <w:szCs w:val="20"/>
        </w:rPr>
        <w:t>prior to the “Earl.pers. RA date” and/or the “Earl.pers.rec.date”</w:t>
      </w:r>
      <w:r w:rsidR="006B3E47">
        <w:rPr>
          <w:rFonts w:ascii="Verdana" w:hAnsi="Verdana"/>
          <w:sz w:val="20"/>
          <w:szCs w:val="20"/>
        </w:rPr>
        <w:t xml:space="preserve">) </w:t>
      </w:r>
      <w:r w:rsidRPr="00456667">
        <w:rPr>
          <w:rFonts w:ascii="Verdana" w:hAnsi="Verdana"/>
          <w:sz w:val="20"/>
          <w:szCs w:val="20"/>
        </w:rPr>
        <w:t xml:space="preserve">for changes due to: </w:t>
      </w:r>
    </w:p>
    <w:p w14:paraId="52E33EE8" w14:textId="77777777" w:rsidR="00ED3F6E" w:rsidRPr="00456667" w:rsidRDefault="00ED3F6E" w:rsidP="00ED3F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6DA1E56" w14:textId="2311E41D" w:rsidR="00456667" w:rsidRDefault="00456667" w:rsidP="00E038E7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>Mandates by Court Orders or Awards</w:t>
      </w:r>
    </w:p>
    <w:p w14:paraId="0068E08A" w14:textId="77777777" w:rsidR="00E038E7" w:rsidRPr="00E038E7" w:rsidRDefault="00E038E7" w:rsidP="00E038E7">
      <w:pPr>
        <w:pStyle w:val="ListParagraph"/>
        <w:spacing w:line="240" w:lineRule="auto"/>
        <w:rPr>
          <w:rFonts w:ascii="Verdana" w:hAnsi="Verdana"/>
          <w:sz w:val="20"/>
          <w:szCs w:val="20"/>
        </w:rPr>
      </w:pPr>
    </w:p>
    <w:p w14:paraId="58CAC865" w14:textId="77777777" w:rsidR="00456667" w:rsidRPr="00E038E7" w:rsidRDefault="00456667" w:rsidP="00E038E7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>Contractual Entitlements</w:t>
      </w:r>
    </w:p>
    <w:p w14:paraId="4AB88B77" w14:textId="77777777" w:rsidR="00E038E7" w:rsidRDefault="00E038E7" w:rsidP="00E038E7">
      <w:pPr>
        <w:pStyle w:val="ListParagraph"/>
        <w:spacing w:line="240" w:lineRule="auto"/>
        <w:rPr>
          <w:rFonts w:ascii="Verdana" w:hAnsi="Verdana"/>
          <w:sz w:val="20"/>
          <w:szCs w:val="20"/>
        </w:rPr>
      </w:pPr>
    </w:p>
    <w:p w14:paraId="7676B95C" w14:textId="719BA22A" w:rsidR="00456667" w:rsidRPr="00E038E7" w:rsidRDefault="00456667" w:rsidP="00E038E7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 xml:space="preserve">Exceptional circumstances mutually approved by the Office of Administration, BCPO and the agency central HR </w:t>
      </w:r>
      <w:r w:rsidR="00ED3F6E" w:rsidRPr="00E038E7">
        <w:rPr>
          <w:rFonts w:ascii="Verdana" w:hAnsi="Verdana"/>
          <w:sz w:val="20"/>
          <w:szCs w:val="20"/>
        </w:rPr>
        <w:t>office.</w:t>
      </w:r>
    </w:p>
    <w:p w14:paraId="43B1E320" w14:textId="77777777" w:rsidR="00F55FD4" w:rsidRPr="00F55FD4" w:rsidRDefault="00F55FD4" w:rsidP="001E696F">
      <w:pPr>
        <w:pStyle w:val="Default"/>
        <w:rPr>
          <w:sz w:val="20"/>
          <w:szCs w:val="20"/>
        </w:rPr>
      </w:pPr>
      <w:r w:rsidRPr="00F55FD4">
        <w:rPr>
          <w:sz w:val="20"/>
          <w:szCs w:val="20"/>
          <w:u w:val="single"/>
        </w:rPr>
        <w:t>Errors that benefited the employee</w:t>
      </w:r>
      <w:r w:rsidRPr="00F55FD4">
        <w:rPr>
          <w:sz w:val="20"/>
          <w:szCs w:val="20"/>
        </w:rPr>
        <w:t>:</w:t>
      </w:r>
    </w:p>
    <w:p w14:paraId="1A632143" w14:textId="77777777" w:rsidR="00F55FD4" w:rsidRPr="00F55FD4" w:rsidRDefault="00F55FD4">
      <w:pPr>
        <w:pStyle w:val="Default"/>
        <w:rPr>
          <w:sz w:val="20"/>
          <w:szCs w:val="20"/>
        </w:rPr>
      </w:pPr>
    </w:p>
    <w:p w14:paraId="67FFCAA0" w14:textId="35321557" w:rsidR="007013E5" w:rsidRPr="00F55FD4" w:rsidRDefault="004C0FDA" w:rsidP="00E038E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E</w:t>
      </w:r>
      <w:r w:rsidR="00DE3BF8" w:rsidRPr="00F55FD4">
        <w:rPr>
          <w:sz w:val="20"/>
          <w:szCs w:val="20"/>
        </w:rPr>
        <w:t>rrors from before the earliest recalculation date that benefitted the employee (</w:t>
      </w:r>
      <w:r w:rsidR="00D62EB7" w:rsidRPr="00F55FD4">
        <w:rPr>
          <w:sz w:val="20"/>
          <w:szCs w:val="20"/>
        </w:rPr>
        <w:t>i.e.,</w:t>
      </w:r>
      <w:r w:rsidR="00DE3BF8" w:rsidRPr="00F55FD4">
        <w:rPr>
          <w:sz w:val="20"/>
          <w:szCs w:val="20"/>
        </w:rPr>
        <w:t xml:space="preserve"> overpayments, incorrect quota, seniority, leave service credit adjustments etc.) will not be corrected</w:t>
      </w:r>
      <w:r w:rsidR="00C61B0F" w:rsidRPr="00F55FD4">
        <w:rPr>
          <w:sz w:val="20"/>
          <w:szCs w:val="20"/>
        </w:rPr>
        <w:t xml:space="preserve"> </w:t>
      </w:r>
      <w:r w:rsidR="001425B6" w:rsidRPr="00F55FD4">
        <w:rPr>
          <w:sz w:val="20"/>
          <w:szCs w:val="20"/>
        </w:rPr>
        <w:t xml:space="preserve">unless the amount of pay/leave is </w:t>
      </w:r>
      <w:r w:rsidR="00174E94" w:rsidRPr="00F55FD4">
        <w:rPr>
          <w:sz w:val="20"/>
          <w:szCs w:val="20"/>
        </w:rPr>
        <w:t>extraordinary,</w:t>
      </w:r>
      <w:r w:rsidR="001425B6" w:rsidRPr="00F55FD4">
        <w:rPr>
          <w:sz w:val="20"/>
          <w:szCs w:val="20"/>
        </w:rPr>
        <w:t xml:space="preserve"> </w:t>
      </w:r>
      <w:r w:rsidR="00C61B0F" w:rsidRPr="00F55FD4">
        <w:rPr>
          <w:sz w:val="20"/>
          <w:szCs w:val="20"/>
        </w:rPr>
        <w:t>and the ticket will be returned to the requestor without action</w:t>
      </w:r>
      <w:r w:rsidR="00DE3BF8" w:rsidRPr="00F55FD4">
        <w:rPr>
          <w:sz w:val="20"/>
          <w:szCs w:val="20"/>
        </w:rPr>
        <w:t>.</w:t>
      </w:r>
    </w:p>
    <w:p w14:paraId="5B0D3A4F" w14:textId="77777777" w:rsidR="007013E5" w:rsidRPr="00F55FD4" w:rsidRDefault="007013E5">
      <w:pPr>
        <w:pStyle w:val="Default"/>
        <w:rPr>
          <w:sz w:val="20"/>
          <w:szCs w:val="20"/>
        </w:rPr>
      </w:pPr>
    </w:p>
    <w:p w14:paraId="2582CEE7" w14:textId="77777777" w:rsidR="007C058F" w:rsidRPr="007C058F" w:rsidRDefault="007C058F" w:rsidP="0037756C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7C058F">
        <w:rPr>
          <w:rFonts w:ascii="Verdana" w:hAnsi="Verdana"/>
          <w:sz w:val="20"/>
          <w:szCs w:val="20"/>
          <w:u w:val="single"/>
        </w:rPr>
        <w:t>Errors that disadvantaged the employee:</w:t>
      </w:r>
    </w:p>
    <w:p w14:paraId="26484478" w14:textId="6D500ACE" w:rsidR="007C058F" w:rsidRDefault="007C058F" w:rsidP="00E038E7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007C058F">
        <w:rPr>
          <w:rFonts w:ascii="Verdana" w:hAnsi="Verdana"/>
          <w:sz w:val="20"/>
          <w:szCs w:val="20"/>
        </w:rPr>
        <w:t xml:space="preserve">In scenarios where an employee </w:t>
      </w:r>
      <w:r w:rsidRPr="007C058F">
        <w:rPr>
          <w:rFonts w:ascii="Verdana" w:hAnsi="Verdana"/>
          <w:b/>
          <w:bCs/>
          <w:sz w:val="20"/>
          <w:szCs w:val="20"/>
        </w:rPr>
        <w:t>is due $10 or more</w:t>
      </w:r>
      <w:r w:rsidRPr="007C058F">
        <w:rPr>
          <w:rFonts w:ascii="Verdana" w:hAnsi="Verdana"/>
          <w:sz w:val="20"/>
          <w:szCs w:val="20"/>
        </w:rPr>
        <w:t xml:space="preserve"> due to changes prior to the “Earl.pers. RA date” and/or the “Earl.pers.rec.date”, OA-HRSC will create a </w:t>
      </w:r>
      <w:r w:rsidR="0071584A">
        <w:rPr>
          <w:rFonts w:ascii="Verdana" w:hAnsi="Verdana"/>
          <w:sz w:val="20"/>
          <w:szCs w:val="20"/>
        </w:rPr>
        <w:t>ServiceNow</w:t>
      </w:r>
      <w:r w:rsidRPr="007C058F">
        <w:rPr>
          <w:rFonts w:ascii="Verdana" w:hAnsi="Verdana"/>
          <w:sz w:val="20"/>
          <w:szCs w:val="20"/>
        </w:rPr>
        <w:t xml:space="preserve"> case and work closely with BCPO.</w:t>
      </w:r>
      <w:r>
        <w:rPr>
          <w:rFonts w:ascii="Verdana" w:hAnsi="Verdana"/>
          <w:sz w:val="20"/>
          <w:szCs w:val="20"/>
        </w:rPr>
        <w:t xml:space="preserve"> </w:t>
      </w:r>
    </w:p>
    <w:p w14:paraId="3D776D2F" w14:textId="20710681" w:rsidR="00F55FD4" w:rsidRPr="006B3E47" w:rsidRDefault="00F55FD4" w:rsidP="00E038E7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006B3E47">
        <w:rPr>
          <w:rFonts w:ascii="Verdana" w:hAnsi="Verdana"/>
          <w:sz w:val="20"/>
          <w:szCs w:val="20"/>
        </w:rPr>
        <w:t>Quota information will not update unless the absence type does not require time evaluation to run (i.e., holiday, military, compensatory) to increase the quota.</w:t>
      </w:r>
      <w:r>
        <w:rPr>
          <w:rFonts w:ascii="Verdana" w:hAnsi="Verdana"/>
          <w:sz w:val="20"/>
          <w:szCs w:val="20"/>
        </w:rPr>
        <w:t xml:space="preserve"> Changes for many of the absence types that impact quota will require manual quota corrections which will be entered by OA-HRSC. </w:t>
      </w:r>
      <w:r w:rsidRPr="006B3E47">
        <w:rPr>
          <w:rFonts w:ascii="Verdana" w:hAnsi="Verdana"/>
          <w:sz w:val="20"/>
          <w:szCs w:val="20"/>
        </w:rPr>
        <w:t xml:space="preserve">Error/warning messages for dates prior to the “Earl.pers. RA date” and/or the “Earl.pers.rec.date” will </w:t>
      </w:r>
      <w:r w:rsidRPr="006B3E47">
        <w:rPr>
          <w:rFonts w:ascii="Verdana" w:hAnsi="Verdana"/>
          <w:sz w:val="20"/>
          <w:szCs w:val="20"/>
          <w:u w:val="single"/>
        </w:rPr>
        <w:t>always</w:t>
      </w:r>
      <w:r w:rsidRPr="006B3E47">
        <w:rPr>
          <w:rFonts w:ascii="Verdana" w:hAnsi="Verdana"/>
          <w:sz w:val="20"/>
          <w:szCs w:val="20"/>
        </w:rPr>
        <w:t xml:space="preserve"> remain on the Time Evaluation Messages Display. Time evaluation will </w:t>
      </w:r>
      <w:proofErr w:type="gramStart"/>
      <w:r w:rsidR="00542460">
        <w:rPr>
          <w:rFonts w:ascii="Verdana" w:hAnsi="Verdana"/>
          <w:sz w:val="20"/>
          <w:szCs w:val="20"/>
        </w:rPr>
        <w:t>NOT</w:t>
      </w:r>
      <w:proofErr w:type="gramEnd"/>
      <w:r w:rsidRPr="006B3E47">
        <w:rPr>
          <w:rFonts w:ascii="Verdana" w:hAnsi="Verdana"/>
          <w:sz w:val="20"/>
          <w:szCs w:val="20"/>
        </w:rPr>
        <w:t xml:space="preserve"> retro to reevaluate the record and remove the error</w:t>
      </w:r>
      <w:r w:rsidR="00542460">
        <w:rPr>
          <w:rFonts w:ascii="Verdana" w:hAnsi="Verdana"/>
          <w:sz w:val="20"/>
          <w:szCs w:val="20"/>
        </w:rPr>
        <w:t>,</w:t>
      </w:r>
      <w:r w:rsidRPr="006B3E47">
        <w:rPr>
          <w:rFonts w:ascii="Verdana" w:hAnsi="Verdana"/>
          <w:sz w:val="20"/>
          <w:szCs w:val="20"/>
        </w:rPr>
        <w:t xml:space="preserve"> even if the error is corrected.</w:t>
      </w:r>
    </w:p>
    <w:p w14:paraId="29A489C1" w14:textId="77777777" w:rsidR="007013E5" w:rsidRDefault="006B3E47" w:rsidP="0037756C">
      <w:pPr>
        <w:spacing w:line="240" w:lineRule="auto"/>
        <w:rPr>
          <w:rFonts w:ascii="Verdana" w:hAnsi="Verdana"/>
          <w:b/>
          <w:sz w:val="20"/>
          <w:szCs w:val="20"/>
        </w:rPr>
      </w:pPr>
      <w:r w:rsidRPr="006B3E47">
        <w:rPr>
          <w:rFonts w:ascii="Verdana" w:hAnsi="Verdana"/>
          <w:b/>
          <w:sz w:val="20"/>
          <w:szCs w:val="20"/>
          <w:u w:val="single"/>
        </w:rPr>
        <w:t>Reminder</w:t>
      </w:r>
      <w:r w:rsidR="007013E5">
        <w:rPr>
          <w:rFonts w:ascii="Verdana" w:hAnsi="Verdana"/>
          <w:b/>
          <w:sz w:val="20"/>
          <w:szCs w:val="20"/>
          <w:u w:val="single"/>
        </w:rPr>
        <w:t>s</w:t>
      </w:r>
      <w:r w:rsidRPr="006B3E47">
        <w:rPr>
          <w:rFonts w:ascii="Verdana" w:hAnsi="Verdana"/>
          <w:b/>
          <w:sz w:val="20"/>
          <w:szCs w:val="20"/>
          <w:u w:val="single"/>
        </w:rPr>
        <w:t>:</w:t>
      </w:r>
    </w:p>
    <w:p w14:paraId="2845773F" w14:textId="0D20490A" w:rsidR="007013E5" w:rsidRDefault="007013E5" w:rsidP="00E038E7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6B3E47" w:rsidRPr="007013E5">
        <w:rPr>
          <w:rFonts w:ascii="Verdana" w:hAnsi="Verdana"/>
          <w:sz w:val="20"/>
          <w:szCs w:val="20"/>
        </w:rPr>
        <w:t>nly audit time records for separating employees back to the “Earl.pers. RA date” an</w:t>
      </w:r>
      <w:r w:rsidRPr="007013E5">
        <w:rPr>
          <w:rFonts w:ascii="Verdana" w:hAnsi="Verdana"/>
          <w:sz w:val="20"/>
          <w:szCs w:val="20"/>
        </w:rPr>
        <w:t xml:space="preserve">d/or the “Earl.pers.rec.date”. </w:t>
      </w:r>
    </w:p>
    <w:p w14:paraId="2A9EB69D" w14:textId="77777777" w:rsidR="00E038E7" w:rsidRPr="007013E5" w:rsidRDefault="00E038E7" w:rsidP="00E038E7">
      <w:pPr>
        <w:pStyle w:val="ListParagraph"/>
        <w:spacing w:line="240" w:lineRule="auto"/>
        <w:rPr>
          <w:rFonts w:ascii="Verdana" w:hAnsi="Verdana"/>
          <w:sz w:val="20"/>
          <w:szCs w:val="20"/>
        </w:rPr>
      </w:pPr>
    </w:p>
    <w:p w14:paraId="0BFC8654" w14:textId="2B13396A" w:rsidR="00C11ED3" w:rsidRPr="00F827F7" w:rsidRDefault="007D7B7B" w:rsidP="00E038E7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0"/>
          <w:szCs w:val="20"/>
        </w:rPr>
      </w:pPr>
      <w:r w:rsidRPr="00F827F7">
        <w:rPr>
          <w:rFonts w:ascii="Verdana" w:hAnsi="Verdana"/>
          <w:sz w:val="20"/>
          <w:szCs w:val="20"/>
        </w:rPr>
        <w:t xml:space="preserve">Absence and attendance errors for separated employees </w:t>
      </w:r>
      <w:r w:rsidRPr="00F827F7">
        <w:rPr>
          <w:rFonts w:ascii="Verdana" w:hAnsi="Verdana"/>
          <w:b/>
          <w:sz w:val="20"/>
          <w:szCs w:val="20"/>
          <w:u w:val="single"/>
        </w:rPr>
        <w:t>should not</w:t>
      </w:r>
      <w:r w:rsidRPr="00F827F7">
        <w:rPr>
          <w:rFonts w:ascii="Verdana" w:hAnsi="Verdana"/>
          <w:sz w:val="20"/>
          <w:szCs w:val="20"/>
        </w:rPr>
        <w:t xml:space="preserve"> be reviewed or corrected after the “Q” record has been unlocked</w:t>
      </w:r>
      <w:r w:rsidR="00542460">
        <w:rPr>
          <w:rFonts w:ascii="Verdana" w:hAnsi="Verdana"/>
          <w:sz w:val="20"/>
          <w:szCs w:val="20"/>
        </w:rPr>
        <w:t>,</w:t>
      </w:r>
      <w:r w:rsidRPr="00F827F7">
        <w:rPr>
          <w:rFonts w:ascii="Verdana" w:hAnsi="Verdana"/>
          <w:sz w:val="20"/>
          <w:szCs w:val="20"/>
        </w:rPr>
        <w:t xml:space="preserve"> </w:t>
      </w:r>
      <w:r w:rsidRPr="00F827F7">
        <w:rPr>
          <w:rFonts w:ascii="Verdana" w:hAnsi="Verdana"/>
          <w:b/>
          <w:sz w:val="20"/>
          <w:szCs w:val="20"/>
          <w:u w:val="single"/>
        </w:rPr>
        <w:t>unless</w:t>
      </w:r>
      <w:r w:rsidRPr="00F827F7">
        <w:rPr>
          <w:rFonts w:ascii="Verdana" w:hAnsi="Verdana"/>
          <w:sz w:val="20"/>
          <w:szCs w:val="20"/>
        </w:rPr>
        <w:t xml:space="preserve"> the error was identified </w:t>
      </w:r>
      <w:r w:rsidR="00F15CA3" w:rsidRPr="00F827F7">
        <w:rPr>
          <w:rFonts w:ascii="Verdana" w:hAnsi="Verdana"/>
          <w:sz w:val="20"/>
          <w:szCs w:val="20"/>
        </w:rPr>
        <w:t>due to</w:t>
      </w:r>
      <w:r w:rsidRPr="00F827F7">
        <w:rPr>
          <w:rFonts w:ascii="Verdana" w:hAnsi="Verdana"/>
          <w:sz w:val="20"/>
          <w:szCs w:val="20"/>
        </w:rPr>
        <w:t xml:space="preserve"> a BCPO audit or a post audit completed by Bureau of Quality Assurance</w:t>
      </w:r>
      <w:r w:rsidR="00F15CA3" w:rsidRPr="00F827F7">
        <w:rPr>
          <w:rFonts w:ascii="Verdana" w:hAnsi="Verdana"/>
          <w:sz w:val="20"/>
          <w:szCs w:val="20"/>
        </w:rPr>
        <w:t>,</w:t>
      </w:r>
      <w:r w:rsidRPr="00F827F7">
        <w:rPr>
          <w:rFonts w:ascii="Verdana" w:hAnsi="Verdana"/>
          <w:sz w:val="20"/>
          <w:szCs w:val="20"/>
        </w:rPr>
        <w:t xml:space="preserve"> </w:t>
      </w:r>
      <w:r w:rsidR="00F15CA3" w:rsidRPr="00F827F7">
        <w:rPr>
          <w:rFonts w:ascii="Verdana" w:hAnsi="Verdana"/>
          <w:sz w:val="20"/>
          <w:szCs w:val="20"/>
        </w:rPr>
        <w:t xml:space="preserve">in which case, the error(s) </w:t>
      </w:r>
      <w:r w:rsidRPr="00F827F7">
        <w:rPr>
          <w:rFonts w:ascii="Verdana" w:hAnsi="Verdana"/>
          <w:sz w:val="20"/>
          <w:szCs w:val="20"/>
        </w:rPr>
        <w:t>must be resolved</w:t>
      </w:r>
      <w:r w:rsidR="006B3E47" w:rsidRPr="00F827F7">
        <w:rPr>
          <w:rFonts w:ascii="Verdana" w:hAnsi="Verdana"/>
          <w:sz w:val="20"/>
          <w:szCs w:val="20"/>
        </w:rPr>
        <w:t>.</w:t>
      </w:r>
      <w:r w:rsidR="00F827F7" w:rsidRPr="00F827F7">
        <w:rPr>
          <w:rFonts w:ascii="Verdana" w:hAnsi="Verdana"/>
          <w:sz w:val="20"/>
          <w:szCs w:val="20"/>
        </w:rPr>
        <w:t xml:space="preserve"> </w:t>
      </w:r>
      <w:r w:rsidR="00C11ED3" w:rsidRPr="00F827F7">
        <w:rPr>
          <w:rFonts w:ascii="Verdana" w:hAnsi="Verdana"/>
          <w:sz w:val="20"/>
          <w:szCs w:val="20"/>
        </w:rPr>
        <w:t xml:space="preserve">Attendance corrections can be made to the timesheet (CAT2) </w:t>
      </w:r>
      <w:r w:rsidR="00A803E7" w:rsidRPr="00F827F7">
        <w:rPr>
          <w:rFonts w:ascii="Verdana" w:hAnsi="Verdana"/>
          <w:sz w:val="20"/>
          <w:szCs w:val="20"/>
        </w:rPr>
        <w:t xml:space="preserve">for separated employees </w:t>
      </w:r>
      <w:r w:rsidR="00C11ED3" w:rsidRPr="00F827F7">
        <w:rPr>
          <w:rFonts w:ascii="Verdana" w:hAnsi="Verdana"/>
          <w:sz w:val="20"/>
          <w:szCs w:val="20"/>
        </w:rPr>
        <w:t>even if there is an unlocked “Q” separation record.</w:t>
      </w:r>
    </w:p>
    <w:p w14:paraId="71BA0134" w14:textId="77777777" w:rsidR="006B3E47" w:rsidRPr="00456667" w:rsidRDefault="006B3E47" w:rsidP="0037756C">
      <w:pPr>
        <w:spacing w:line="240" w:lineRule="auto"/>
        <w:rPr>
          <w:rFonts w:ascii="Verdana" w:hAnsi="Verdana"/>
          <w:sz w:val="20"/>
          <w:szCs w:val="20"/>
        </w:rPr>
      </w:pPr>
    </w:p>
    <w:sectPr w:rsidR="006B3E47" w:rsidRPr="00456667" w:rsidSect="001F02BA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A88" w14:textId="77777777" w:rsidR="001C76D4" w:rsidRDefault="001C76D4" w:rsidP="001C76D4">
      <w:pPr>
        <w:spacing w:after="0" w:line="240" w:lineRule="auto"/>
      </w:pPr>
      <w:r>
        <w:separator/>
      </w:r>
    </w:p>
  </w:endnote>
  <w:endnote w:type="continuationSeparator" w:id="0">
    <w:p w14:paraId="586398C3" w14:textId="77777777" w:rsidR="001C76D4" w:rsidRDefault="001C76D4" w:rsidP="001C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2432171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6"/>
            <w:szCs w:val="16"/>
          </w:rPr>
          <w:id w:val="-1299834352"/>
          <w:docPartObj>
            <w:docPartGallery w:val="Page Numbers (Top of Page)"/>
            <w:docPartUnique/>
          </w:docPartObj>
        </w:sdtPr>
        <w:sdtEndPr/>
        <w:sdtContent>
          <w:p w14:paraId="42BF6D62" w14:textId="494920D4" w:rsidR="001C76D4" w:rsidRPr="001C76D4" w:rsidRDefault="001C76D4" w:rsidP="001F02BA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sz w:val="16"/>
                <w:szCs w:val="16"/>
              </w:rPr>
            </w:pP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t xml:space="preserve">Page 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t xml:space="preserve"> of 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  <w:t>Issued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02.</w:t>
            </w:r>
            <w:r w:rsidR="006C0C64">
              <w:rPr>
                <w:rFonts w:ascii="Verdana" w:hAnsi="Verdana"/>
                <w:b/>
                <w:bCs/>
                <w:sz w:val="16"/>
                <w:szCs w:val="16"/>
              </w:rPr>
              <w:t>22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.202</w:t>
            </w:r>
            <w:r w:rsidR="0071584A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5075745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6"/>
            <w:szCs w:val="16"/>
          </w:rPr>
          <w:id w:val="1192344156"/>
          <w:docPartObj>
            <w:docPartGallery w:val="Page Numbers (Top of Page)"/>
            <w:docPartUnique/>
          </w:docPartObj>
        </w:sdtPr>
        <w:sdtEndPr/>
        <w:sdtContent>
          <w:p w14:paraId="2CB1D80C" w14:textId="1B6D8D7D" w:rsidR="001C76D4" w:rsidRPr="001C76D4" w:rsidRDefault="001C76D4" w:rsidP="001F02BA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sz w:val="16"/>
                <w:szCs w:val="16"/>
              </w:rPr>
            </w:pP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t xml:space="preserve">Page 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t xml:space="preserve"> of 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  <w:t>Issued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02.</w:t>
            </w:r>
            <w:r w:rsidR="001F02BA">
              <w:rPr>
                <w:rFonts w:ascii="Verdana" w:hAnsi="Verdana"/>
                <w:b/>
                <w:bCs/>
                <w:sz w:val="16"/>
                <w:szCs w:val="16"/>
              </w:rPr>
              <w:t>24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.202</w:t>
            </w:r>
            <w:r w:rsidR="007B2CEE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B6E8" w14:textId="77777777" w:rsidR="001C76D4" w:rsidRDefault="001C76D4" w:rsidP="001C76D4">
      <w:pPr>
        <w:spacing w:after="0" w:line="240" w:lineRule="auto"/>
      </w:pPr>
      <w:r>
        <w:separator/>
      </w:r>
    </w:p>
  </w:footnote>
  <w:footnote w:type="continuationSeparator" w:id="0">
    <w:p w14:paraId="7D770018" w14:textId="77777777" w:rsidR="001C76D4" w:rsidRDefault="001C76D4" w:rsidP="001C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F422" w14:textId="08DD1FA1" w:rsidR="0071584A" w:rsidRDefault="001F02BA" w:rsidP="001F02BA">
    <w:pPr>
      <w:spacing w:after="0" w:line="240" w:lineRule="auto"/>
      <w:rPr>
        <w:rFonts w:ascii="Verdana" w:hAnsi="Verdana"/>
        <w:b/>
        <w:sz w:val="28"/>
        <w:szCs w:val="28"/>
      </w:rPr>
    </w:pPr>
    <w:r w:rsidRPr="00ED3F6E">
      <w:rPr>
        <w:rFonts w:ascii="Verdana" w:hAnsi="Verdana"/>
        <w:b/>
        <w:sz w:val="28"/>
        <w:szCs w:val="28"/>
      </w:rPr>
      <w:t>Attachment to Time Alert 202</w:t>
    </w:r>
    <w:r w:rsidR="0071584A">
      <w:rPr>
        <w:rFonts w:ascii="Verdana" w:hAnsi="Verdana"/>
        <w:b/>
        <w:sz w:val="28"/>
        <w:szCs w:val="28"/>
      </w:rPr>
      <w:t>4</w:t>
    </w:r>
    <w:r w:rsidRPr="00ED3F6E">
      <w:rPr>
        <w:rFonts w:ascii="Verdana" w:hAnsi="Verdana"/>
        <w:b/>
        <w:sz w:val="28"/>
        <w:szCs w:val="28"/>
      </w:rPr>
      <w:t>-</w:t>
    </w:r>
    <w:r w:rsidR="006C0C64">
      <w:rPr>
        <w:rFonts w:ascii="Verdana" w:hAnsi="Verdana"/>
        <w:b/>
        <w:sz w:val="28"/>
        <w:szCs w:val="28"/>
      </w:rPr>
      <w:t>03</w:t>
    </w:r>
  </w:p>
  <w:p w14:paraId="0F3020AC" w14:textId="23C9AA11" w:rsidR="0071584A" w:rsidRPr="00B717A9" w:rsidRDefault="0071584A" w:rsidP="001F02BA">
    <w:pPr>
      <w:spacing w:after="0" w:line="240" w:lineRule="auto"/>
      <w:rPr>
        <w:rFonts w:ascii="Verdana" w:hAnsi="Verdana"/>
        <w:bCs/>
        <w:sz w:val="20"/>
        <w:szCs w:val="20"/>
      </w:rPr>
    </w:pPr>
    <w:r w:rsidRPr="00B717A9">
      <w:rPr>
        <w:rFonts w:ascii="Verdana" w:hAnsi="Verdana"/>
        <w:bCs/>
        <w:sz w:val="20"/>
        <w:szCs w:val="20"/>
      </w:rPr>
      <w:t xml:space="preserve">Rescinds attachment </w:t>
    </w:r>
    <w:r w:rsidR="00B717A9" w:rsidRPr="00B717A9">
      <w:rPr>
        <w:rFonts w:ascii="Verdana" w:hAnsi="Verdana"/>
        <w:bCs/>
        <w:sz w:val="20"/>
        <w:szCs w:val="20"/>
      </w:rPr>
      <w:t>t</w:t>
    </w:r>
    <w:r w:rsidRPr="00B717A9">
      <w:rPr>
        <w:rFonts w:ascii="Verdana" w:hAnsi="Verdana"/>
        <w:bCs/>
        <w:sz w:val="20"/>
        <w:szCs w:val="20"/>
      </w:rPr>
      <w:t>o Time Alert 2023-04</w:t>
    </w:r>
  </w:p>
  <w:p w14:paraId="07073CA4" w14:textId="77777777" w:rsidR="00B717A9" w:rsidRPr="00B717A9" w:rsidRDefault="00B717A9" w:rsidP="001F02BA">
    <w:pPr>
      <w:spacing w:after="0" w:line="240" w:lineRule="auto"/>
      <w:rPr>
        <w:rFonts w:ascii="Verdana" w:hAnsi="Verdan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9D5E" w14:textId="3A1B135B" w:rsidR="001C76D4" w:rsidRDefault="00404623" w:rsidP="001F02BA">
    <w:pPr>
      <w:spacing w:after="0" w:line="240" w:lineRule="auto"/>
      <w:rPr>
        <w:rFonts w:ascii="Verdana" w:hAnsi="Verdana"/>
        <w:b/>
        <w:sz w:val="24"/>
        <w:szCs w:val="24"/>
      </w:rPr>
    </w:pPr>
    <w:r w:rsidRPr="001F02BA">
      <w:rPr>
        <w:rFonts w:ascii="Verdana" w:hAnsi="Verdana"/>
        <w:b/>
        <w:sz w:val="24"/>
        <w:szCs w:val="24"/>
      </w:rPr>
      <w:t>Attachment to Time Alert 2023-04</w:t>
    </w:r>
  </w:p>
  <w:p w14:paraId="2583634E" w14:textId="77777777" w:rsidR="001F02BA" w:rsidRPr="001F02BA" w:rsidRDefault="001F02BA" w:rsidP="001F02BA">
    <w:pPr>
      <w:spacing w:after="0" w:line="240" w:lineRule="auto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7DB4"/>
    <w:multiLevelType w:val="hybridMultilevel"/>
    <w:tmpl w:val="68C6F2B8"/>
    <w:lvl w:ilvl="0" w:tplc="01CC7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68"/>
    <w:multiLevelType w:val="hybridMultilevel"/>
    <w:tmpl w:val="49A6F302"/>
    <w:lvl w:ilvl="0" w:tplc="01CC722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C37DCD"/>
    <w:multiLevelType w:val="hybridMultilevel"/>
    <w:tmpl w:val="E5E4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1896"/>
    <w:multiLevelType w:val="hybridMultilevel"/>
    <w:tmpl w:val="35CE932A"/>
    <w:lvl w:ilvl="0" w:tplc="01CC7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61715"/>
    <w:multiLevelType w:val="hybridMultilevel"/>
    <w:tmpl w:val="6156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18A6"/>
    <w:multiLevelType w:val="hybridMultilevel"/>
    <w:tmpl w:val="7DE89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7467AF"/>
    <w:multiLevelType w:val="hybridMultilevel"/>
    <w:tmpl w:val="CE58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49F0"/>
    <w:multiLevelType w:val="hybridMultilevel"/>
    <w:tmpl w:val="F37A5236"/>
    <w:lvl w:ilvl="0" w:tplc="49D83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CB0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66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A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8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65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8D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C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CD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96170B"/>
    <w:multiLevelType w:val="hybridMultilevel"/>
    <w:tmpl w:val="95DA6D68"/>
    <w:lvl w:ilvl="0" w:tplc="55AAC9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876A2"/>
    <w:multiLevelType w:val="hybridMultilevel"/>
    <w:tmpl w:val="D4183398"/>
    <w:lvl w:ilvl="0" w:tplc="B7EC5F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EE8DAA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D3604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7B8BD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9E4FB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2844B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02E24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0632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9A89F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A55E6B"/>
    <w:multiLevelType w:val="hybridMultilevel"/>
    <w:tmpl w:val="011E46DA"/>
    <w:lvl w:ilvl="0" w:tplc="70166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A0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0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21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0D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C3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0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C9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F009E3"/>
    <w:multiLevelType w:val="hybridMultilevel"/>
    <w:tmpl w:val="47DAD87C"/>
    <w:lvl w:ilvl="0" w:tplc="55AAC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0B6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2D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80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27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2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6D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61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7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8879362">
    <w:abstractNumId w:val="10"/>
  </w:num>
  <w:num w:numId="2" w16cid:durableId="1737586134">
    <w:abstractNumId w:val="7"/>
  </w:num>
  <w:num w:numId="3" w16cid:durableId="1166939850">
    <w:abstractNumId w:val="11"/>
  </w:num>
  <w:num w:numId="4" w16cid:durableId="1458641221">
    <w:abstractNumId w:val="9"/>
  </w:num>
  <w:num w:numId="5" w16cid:durableId="621153336">
    <w:abstractNumId w:val="8"/>
  </w:num>
  <w:num w:numId="6" w16cid:durableId="1161775039">
    <w:abstractNumId w:val="5"/>
  </w:num>
  <w:num w:numId="7" w16cid:durableId="198013856">
    <w:abstractNumId w:val="2"/>
  </w:num>
  <w:num w:numId="8" w16cid:durableId="1740597534">
    <w:abstractNumId w:val="4"/>
  </w:num>
  <w:num w:numId="9" w16cid:durableId="1498687398">
    <w:abstractNumId w:val="6"/>
  </w:num>
  <w:num w:numId="10" w16cid:durableId="1884712729">
    <w:abstractNumId w:val="0"/>
  </w:num>
  <w:num w:numId="11" w16cid:durableId="504125441">
    <w:abstractNumId w:val="3"/>
  </w:num>
  <w:num w:numId="12" w16cid:durableId="1283998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50"/>
    <w:rsid w:val="000177D6"/>
    <w:rsid w:val="0003481B"/>
    <w:rsid w:val="00066063"/>
    <w:rsid w:val="00095118"/>
    <w:rsid w:val="000D4A21"/>
    <w:rsid w:val="00120EBB"/>
    <w:rsid w:val="001425B6"/>
    <w:rsid w:val="001428AF"/>
    <w:rsid w:val="00156D88"/>
    <w:rsid w:val="00172286"/>
    <w:rsid w:val="00174E94"/>
    <w:rsid w:val="00196C35"/>
    <w:rsid w:val="001A3A34"/>
    <w:rsid w:val="001A538A"/>
    <w:rsid w:val="001B38F4"/>
    <w:rsid w:val="001C76D4"/>
    <w:rsid w:val="001E696F"/>
    <w:rsid w:val="001F02BA"/>
    <w:rsid w:val="001F1E22"/>
    <w:rsid w:val="00221732"/>
    <w:rsid w:val="002426BC"/>
    <w:rsid w:val="00250A5F"/>
    <w:rsid w:val="002624E4"/>
    <w:rsid w:val="0028579C"/>
    <w:rsid w:val="00296644"/>
    <w:rsid w:val="002B67E5"/>
    <w:rsid w:val="002D2D26"/>
    <w:rsid w:val="002F0FA0"/>
    <w:rsid w:val="002F122E"/>
    <w:rsid w:val="00325D68"/>
    <w:rsid w:val="00343A6B"/>
    <w:rsid w:val="003558DF"/>
    <w:rsid w:val="0037756C"/>
    <w:rsid w:val="003B1575"/>
    <w:rsid w:val="003C0452"/>
    <w:rsid w:val="00404623"/>
    <w:rsid w:val="0041302E"/>
    <w:rsid w:val="00456667"/>
    <w:rsid w:val="004643DC"/>
    <w:rsid w:val="00467E3E"/>
    <w:rsid w:val="00484343"/>
    <w:rsid w:val="004C0FDA"/>
    <w:rsid w:val="004D6E12"/>
    <w:rsid w:val="004E1345"/>
    <w:rsid w:val="004F00D3"/>
    <w:rsid w:val="005279E3"/>
    <w:rsid w:val="00542460"/>
    <w:rsid w:val="00581AD4"/>
    <w:rsid w:val="005A6DCD"/>
    <w:rsid w:val="005B106B"/>
    <w:rsid w:val="005D4B81"/>
    <w:rsid w:val="005E100C"/>
    <w:rsid w:val="005F4864"/>
    <w:rsid w:val="00616AE1"/>
    <w:rsid w:val="0063223B"/>
    <w:rsid w:val="00635FCD"/>
    <w:rsid w:val="006448E4"/>
    <w:rsid w:val="00645E5F"/>
    <w:rsid w:val="00651113"/>
    <w:rsid w:val="00683A1F"/>
    <w:rsid w:val="00697651"/>
    <w:rsid w:val="00697D3C"/>
    <w:rsid w:val="006B3E47"/>
    <w:rsid w:val="006C0C64"/>
    <w:rsid w:val="006D0290"/>
    <w:rsid w:val="006D4011"/>
    <w:rsid w:val="006E080B"/>
    <w:rsid w:val="007013E5"/>
    <w:rsid w:val="0071584A"/>
    <w:rsid w:val="00745C90"/>
    <w:rsid w:val="00774E08"/>
    <w:rsid w:val="00794CA0"/>
    <w:rsid w:val="007A4F03"/>
    <w:rsid w:val="007B2CEE"/>
    <w:rsid w:val="007B7A9A"/>
    <w:rsid w:val="007C058F"/>
    <w:rsid w:val="007D7B7B"/>
    <w:rsid w:val="007E6CAA"/>
    <w:rsid w:val="007F1350"/>
    <w:rsid w:val="00850CF5"/>
    <w:rsid w:val="008548A1"/>
    <w:rsid w:val="0085670C"/>
    <w:rsid w:val="008623C6"/>
    <w:rsid w:val="008B667A"/>
    <w:rsid w:val="008D6D3F"/>
    <w:rsid w:val="008E0B79"/>
    <w:rsid w:val="008F1D27"/>
    <w:rsid w:val="00937AD4"/>
    <w:rsid w:val="009416E9"/>
    <w:rsid w:val="00987ABB"/>
    <w:rsid w:val="009B2D06"/>
    <w:rsid w:val="009E124D"/>
    <w:rsid w:val="009E4445"/>
    <w:rsid w:val="009F54FF"/>
    <w:rsid w:val="009F6019"/>
    <w:rsid w:val="00A376D2"/>
    <w:rsid w:val="00A432D6"/>
    <w:rsid w:val="00A803E7"/>
    <w:rsid w:val="00A9670B"/>
    <w:rsid w:val="00AD1302"/>
    <w:rsid w:val="00AD4849"/>
    <w:rsid w:val="00AE4C6C"/>
    <w:rsid w:val="00AF0907"/>
    <w:rsid w:val="00AF3907"/>
    <w:rsid w:val="00B20924"/>
    <w:rsid w:val="00B51450"/>
    <w:rsid w:val="00B524DE"/>
    <w:rsid w:val="00B717A9"/>
    <w:rsid w:val="00BD101E"/>
    <w:rsid w:val="00BF073A"/>
    <w:rsid w:val="00C11ED3"/>
    <w:rsid w:val="00C51E23"/>
    <w:rsid w:val="00C6116F"/>
    <w:rsid w:val="00C61AC9"/>
    <w:rsid w:val="00C61B0F"/>
    <w:rsid w:val="00C650EB"/>
    <w:rsid w:val="00CB0128"/>
    <w:rsid w:val="00CB6583"/>
    <w:rsid w:val="00CD6595"/>
    <w:rsid w:val="00D62EB7"/>
    <w:rsid w:val="00DE3BF8"/>
    <w:rsid w:val="00E038E7"/>
    <w:rsid w:val="00E04CBC"/>
    <w:rsid w:val="00EA7EC3"/>
    <w:rsid w:val="00EC0B90"/>
    <w:rsid w:val="00ED3F6E"/>
    <w:rsid w:val="00EE3402"/>
    <w:rsid w:val="00F15CA3"/>
    <w:rsid w:val="00F16CF6"/>
    <w:rsid w:val="00F37105"/>
    <w:rsid w:val="00F55FD4"/>
    <w:rsid w:val="00F827F7"/>
    <w:rsid w:val="00F86854"/>
    <w:rsid w:val="00FD4B1F"/>
    <w:rsid w:val="00FF3915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09CA6B"/>
  <w15:chartTrackingRefBased/>
  <w15:docId w15:val="{87B40A18-A122-43AD-AC2E-4BA44F9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450"/>
    <w:pPr>
      <w:ind w:left="720"/>
      <w:contextualSpacing/>
    </w:pPr>
  </w:style>
  <w:style w:type="paragraph" w:styleId="NoSpacing">
    <w:name w:val="No Spacing"/>
    <w:uiPriority w:val="1"/>
    <w:qFormat/>
    <w:rsid w:val="00221732"/>
    <w:rPr>
      <w:sz w:val="22"/>
      <w:szCs w:val="22"/>
    </w:rPr>
  </w:style>
  <w:style w:type="paragraph" w:customStyle="1" w:styleId="Default">
    <w:name w:val="Default"/>
    <w:rsid w:val="00DE3BF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3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3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2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C82E31-3C0C-4E4D-9163-170BA4E11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98333-9D68-416A-A998-77B38EEC96EC}"/>
</file>

<file path=customXml/itemProps3.xml><?xml version="1.0" encoding="utf-8"?>
<ds:datastoreItem xmlns:ds="http://schemas.openxmlformats.org/officeDocument/2006/customXml" ds:itemID="{20226AB5-2EEC-46CA-A8F2-1F77A75C0563}"/>
</file>

<file path=customXml/itemProps4.xml><?xml version="1.0" encoding="utf-8"?>
<ds:datastoreItem xmlns:ds="http://schemas.openxmlformats.org/officeDocument/2006/customXml" ds:itemID="{5E54100D-B350-42EB-87D5-D29B366E1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Scott</dc:creator>
  <cp:keywords/>
  <cp:lastModifiedBy>Shoop, Nicole</cp:lastModifiedBy>
  <cp:revision>3</cp:revision>
  <cp:lastPrinted>2016-02-11T16:18:00Z</cp:lastPrinted>
  <dcterms:created xsi:type="dcterms:W3CDTF">2024-02-13T19:27:00Z</dcterms:created>
  <dcterms:modified xsi:type="dcterms:W3CDTF">2024-02-22T17:10:00Z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