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DCC8" w14:textId="6516C2F5" w:rsidR="00C969E4" w:rsidRPr="002C0D0B" w:rsidRDefault="00C969E4" w:rsidP="3DE9AD8F">
      <w:pPr>
        <w:rPr>
          <w:rFonts w:ascii="Verdana" w:eastAsia="Verdana" w:hAnsi="Verdana" w:cs="Verdana"/>
          <w:b/>
          <w:bCs/>
          <w:i/>
          <w:iCs/>
          <w:sz w:val="20"/>
          <w:szCs w:val="20"/>
        </w:rPr>
      </w:pPr>
      <w:r w:rsidRPr="002C0D0B">
        <w:rPr>
          <w:rFonts w:ascii="Verdana" w:eastAsia="Verdana" w:hAnsi="Verdana" w:cs="Verdana"/>
          <w:i/>
          <w:iCs/>
          <w:sz w:val="20"/>
          <w:szCs w:val="20"/>
        </w:rPr>
        <w:t>Please distribute this alert to any users within your agency who are responsible</w:t>
      </w:r>
      <w:r w:rsidRPr="002C0D0B">
        <w:rPr>
          <w:rFonts w:ascii="Verdana" w:eastAsia="Verdana" w:hAnsi="Verdana" w:cs="Verdana"/>
          <w:b/>
          <w:bCs/>
          <w:i/>
          <w:iCs/>
          <w:sz w:val="20"/>
          <w:szCs w:val="20"/>
        </w:rPr>
        <w:t xml:space="preserve"> for absence entry in SAP.</w:t>
      </w:r>
      <w:smartTag w:uri="urn:schemas-microsoft-com:office:smarttags" w:element="stockticker"/>
    </w:p>
    <w:p w14:paraId="4B559FA0" w14:textId="77777777" w:rsidR="00C969E4" w:rsidRPr="002C0D0B" w:rsidRDefault="00C969E4" w:rsidP="3DE9AD8F">
      <w:pPr>
        <w:rPr>
          <w:rFonts w:ascii="Verdana" w:eastAsia="Verdana" w:hAnsi="Verdana" w:cs="Verdana"/>
          <w:b/>
          <w:bCs/>
          <w:i/>
          <w:iCs/>
          <w:sz w:val="20"/>
          <w:szCs w:val="20"/>
        </w:rPr>
      </w:pPr>
    </w:p>
    <w:p w14:paraId="2ED99518" w14:textId="6A941E6C" w:rsidR="00C57F7A" w:rsidRPr="002C0D0B" w:rsidRDefault="00B431A3" w:rsidP="3DE9AD8F">
      <w:pPr>
        <w:rPr>
          <w:rFonts w:ascii="Verdana" w:eastAsia="Verdana" w:hAnsi="Verdana" w:cs="Verdana"/>
          <w:b/>
          <w:bCs/>
          <w:sz w:val="20"/>
          <w:szCs w:val="20"/>
        </w:rPr>
      </w:pPr>
      <w:r w:rsidRPr="002C0D0B">
        <w:rPr>
          <w:rFonts w:ascii="Verdana" w:eastAsia="Verdana" w:hAnsi="Verdana" w:cs="Verdana"/>
          <w:b/>
          <w:bCs/>
          <w:sz w:val="20"/>
          <w:szCs w:val="20"/>
        </w:rPr>
        <w:t xml:space="preserve">2020 </w:t>
      </w:r>
      <w:r w:rsidR="00074ECB">
        <w:rPr>
          <w:rFonts w:ascii="Verdana" w:eastAsia="Verdana" w:hAnsi="Verdana" w:cs="Verdana"/>
          <w:b/>
          <w:bCs/>
          <w:sz w:val="20"/>
          <w:szCs w:val="20"/>
        </w:rPr>
        <w:t xml:space="preserve">Quota </w:t>
      </w:r>
      <w:r w:rsidRPr="002C0D0B">
        <w:rPr>
          <w:rFonts w:ascii="Verdana" w:eastAsia="Verdana" w:hAnsi="Verdana" w:cs="Verdana"/>
          <w:b/>
          <w:bCs/>
          <w:sz w:val="20"/>
          <w:szCs w:val="20"/>
        </w:rPr>
        <w:t xml:space="preserve">Extension Deadlines Changed </w:t>
      </w:r>
    </w:p>
    <w:p w14:paraId="6C3976A2" w14:textId="77777777" w:rsidR="00C57F7A" w:rsidRPr="002C0D0B" w:rsidRDefault="00C57F7A" w:rsidP="3DE9AD8F">
      <w:pPr>
        <w:rPr>
          <w:rFonts w:ascii="Verdana" w:eastAsia="Verdana" w:hAnsi="Verdana" w:cs="Verdana"/>
          <w:b/>
          <w:bCs/>
          <w:sz w:val="20"/>
          <w:szCs w:val="20"/>
        </w:rPr>
      </w:pPr>
    </w:p>
    <w:p w14:paraId="32A792E6" w14:textId="6E8D726B" w:rsidR="3D89C0AD" w:rsidRPr="002C0D0B" w:rsidRDefault="00C57F7A" w:rsidP="00F63307">
      <w:pPr>
        <w:pStyle w:val="ListParagraph"/>
        <w:numPr>
          <w:ilvl w:val="0"/>
          <w:numId w:val="37"/>
        </w:numPr>
        <w:rPr>
          <w:rFonts w:ascii="Verdana" w:eastAsia="Verdana" w:hAnsi="Verdana" w:cs="Verdana"/>
          <w:sz w:val="20"/>
          <w:szCs w:val="20"/>
        </w:rPr>
      </w:pPr>
      <w:r w:rsidRPr="002C0D0B">
        <w:rPr>
          <w:rFonts w:ascii="Verdana" w:eastAsia="Verdana" w:hAnsi="Verdana" w:cs="Verdana"/>
          <w:sz w:val="20"/>
          <w:szCs w:val="20"/>
        </w:rPr>
        <w:t xml:space="preserve">Information regarding </w:t>
      </w:r>
      <w:r w:rsidR="00B431A3" w:rsidRPr="002C0D0B">
        <w:rPr>
          <w:rFonts w:ascii="Verdana" w:eastAsia="Verdana" w:hAnsi="Verdana" w:cs="Verdana"/>
          <w:sz w:val="20"/>
          <w:szCs w:val="20"/>
        </w:rPr>
        <w:t xml:space="preserve">a change to the 2020 </w:t>
      </w:r>
      <w:r w:rsidR="00074ECB">
        <w:rPr>
          <w:rFonts w:ascii="Verdana" w:eastAsia="Verdana" w:hAnsi="Verdana" w:cs="Verdana"/>
          <w:sz w:val="20"/>
          <w:szCs w:val="20"/>
        </w:rPr>
        <w:t xml:space="preserve">quota </w:t>
      </w:r>
      <w:r w:rsidR="00B431A3" w:rsidRPr="002C0D0B">
        <w:rPr>
          <w:rFonts w:ascii="Verdana" w:eastAsia="Verdana" w:hAnsi="Verdana" w:cs="Verdana"/>
          <w:sz w:val="20"/>
          <w:szCs w:val="20"/>
        </w:rPr>
        <w:t>extension deadlines</w:t>
      </w:r>
      <w:r w:rsidR="003010CB" w:rsidRPr="002C0D0B">
        <w:rPr>
          <w:rFonts w:ascii="Verdana" w:eastAsia="Verdana" w:hAnsi="Verdana" w:cs="Verdana"/>
          <w:sz w:val="20"/>
          <w:szCs w:val="20"/>
        </w:rPr>
        <w:t>.</w:t>
      </w:r>
    </w:p>
    <w:p w14:paraId="1065B13E" w14:textId="77777777" w:rsidR="00911AD1" w:rsidRPr="002C0D0B" w:rsidRDefault="00911AD1" w:rsidP="00911AD1">
      <w:pPr>
        <w:pStyle w:val="ListParagraph"/>
        <w:rPr>
          <w:rFonts w:ascii="Verdana" w:eastAsia="Verdana" w:hAnsi="Verdana" w:cs="Verdana"/>
          <w:sz w:val="20"/>
          <w:szCs w:val="20"/>
        </w:rPr>
      </w:pPr>
    </w:p>
    <w:p w14:paraId="03AF0FA8" w14:textId="237F848F" w:rsidR="00B431A3" w:rsidRPr="002C0D0B" w:rsidRDefault="00B431A3" w:rsidP="00B431A3">
      <w:pPr>
        <w:rPr>
          <w:rFonts w:ascii="Verdana" w:eastAsia="Verdana" w:hAnsi="Verdana" w:cs="Verdana"/>
          <w:sz w:val="20"/>
          <w:szCs w:val="20"/>
        </w:rPr>
      </w:pPr>
      <w:r w:rsidRPr="002C0D0B">
        <w:rPr>
          <w:rFonts w:ascii="Verdana" w:eastAsia="Verdana" w:hAnsi="Verdana" w:cs="Verdana"/>
          <w:b/>
          <w:bCs/>
          <w:sz w:val="20"/>
          <w:szCs w:val="20"/>
          <w:u w:val="single"/>
        </w:rPr>
        <w:t>Annual</w:t>
      </w:r>
      <w:r w:rsidR="000243F9" w:rsidRPr="002C0D0B">
        <w:rPr>
          <w:rFonts w:ascii="Verdana" w:eastAsia="Verdana" w:hAnsi="Verdana" w:cs="Verdana"/>
          <w:sz w:val="20"/>
          <w:szCs w:val="20"/>
        </w:rPr>
        <w:t xml:space="preserve"> </w:t>
      </w:r>
      <w:r w:rsidRPr="002C0D0B">
        <w:rPr>
          <w:rFonts w:ascii="Verdana" w:eastAsia="Verdana" w:hAnsi="Verdana" w:cs="Verdana"/>
          <w:sz w:val="20"/>
          <w:szCs w:val="20"/>
        </w:rPr>
        <w:t xml:space="preserve">– Employees who had greater than 45 days of annual leave at the end of the 2019 leave calendar year were given </w:t>
      </w:r>
      <w:r w:rsidR="008D2D6A" w:rsidRPr="002C0D0B">
        <w:rPr>
          <w:rFonts w:ascii="Verdana" w:eastAsia="Verdana" w:hAnsi="Verdana" w:cs="Verdana"/>
          <w:sz w:val="20"/>
          <w:szCs w:val="20"/>
        </w:rPr>
        <w:t>until the last full pay period in December 2020 to use</w:t>
      </w:r>
      <w:r w:rsidRPr="002C0D0B">
        <w:rPr>
          <w:rFonts w:ascii="Verdana" w:eastAsia="Verdana" w:hAnsi="Verdana" w:cs="Verdana"/>
          <w:sz w:val="20"/>
          <w:szCs w:val="20"/>
        </w:rPr>
        <w:t xml:space="preserve"> the excess annual </w:t>
      </w:r>
      <w:r w:rsidR="002C0D0B" w:rsidRPr="002C0D0B">
        <w:rPr>
          <w:rFonts w:ascii="Verdana" w:eastAsia="Verdana" w:hAnsi="Verdana" w:cs="Verdana"/>
          <w:sz w:val="20"/>
          <w:szCs w:val="20"/>
        </w:rPr>
        <w:t>quota</w:t>
      </w:r>
      <w:r w:rsidR="00D21B81" w:rsidRPr="002C0D0B">
        <w:rPr>
          <w:rFonts w:ascii="Verdana" w:eastAsia="Verdana" w:hAnsi="Verdana" w:cs="Verdana"/>
          <w:sz w:val="20"/>
          <w:szCs w:val="20"/>
        </w:rPr>
        <w:t xml:space="preserve">. </w:t>
      </w:r>
      <w:r w:rsidR="008D2D6A" w:rsidRPr="002C0D0B">
        <w:rPr>
          <w:rFonts w:ascii="Verdana" w:eastAsia="Verdana" w:hAnsi="Verdana" w:cs="Verdana"/>
          <w:sz w:val="20"/>
          <w:szCs w:val="20"/>
        </w:rPr>
        <w:t>As a result of the ongoing COVID-19 pandemic and the decision to extend the deadline through the end of the 7</w:t>
      </w:r>
      <w:r w:rsidR="008D2D6A" w:rsidRPr="002C0D0B">
        <w:rPr>
          <w:rFonts w:ascii="Verdana" w:eastAsia="Verdana" w:hAnsi="Verdana" w:cs="Verdana"/>
          <w:sz w:val="20"/>
          <w:szCs w:val="20"/>
          <w:vertAlign w:val="superscript"/>
        </w:rPr>
        <w:t>th</w:t>
      </w:r>
      <w:r w:rsidR="008D2D6A" w:rsidRPr="002C0D0B">
        <w:rPr>
          <w:rFonts w:ascii="Verdana" w:eastAsia="Verdana" w:hAnsi="Verdana" w:cs="Verdana"/>
          <w:sz w:val="20"/>
          <w:szCs w:val="20"/>
        </w:rPr>
        <w:t xml:space="preserve"> pay period in 2021 (</w:t>
      </w:r>
      <w:r w:rsidR="008D2D6A" w:rsidRPr="002C0D0B">
        <w:rPr>
          <w:rFonts w:ascii="Verdana" w:hAnsi="Verdana" w:cs="Helvetica"/>
          <w:color w:val="444444"/>
          <w:sz w:val="20"/>
          <w:szCs w:val="20"/>
        </w:rPr>
        <w:t>April 9, 202</w:t>
      </w:r>
      <w:r w:rsidR="00FE0D1C">
        <w:rPr>
          <w:rFonts w:ascii="Verdana" w:hAnsi="Verdana" w:cs="Helvetica"/>
          <w:color w:val="444444"/>
          <w:sz w:val="20"/>
          <w:szCs w:val="20"/>
        </w:rPr>
        <w:t>1</w:t>
      </w:r>
      <w:r w:rsidR="008D2D6A" w:rsidRPr="002C0D0B">
        <w:rPr>
          <w:rFonts w:ascii="Verdana" w:hAnsi="Verdana" w:cs="Helvetica"/>
          <w:color w:val="444444"/>
          <w:sz w:val="20"/>
          <w:szCs w:val="20"/>
        </w:rPr>
        <w:t xml:space="preserve">, April 16, 2021 and April 17, 2021) depending on an employee's pay cycle), a change to the 2020 </w:t>
      </w:r>
      <w:r w:rsidR="00074ECB">
        <w:rPr>
          <w:rFonts w:ascii="Verdana" w:hAnsi="Verdana" w:cs="Helvetica"/>
          <w:color w:val="444444"/>
          <w:sz w:val="20"/>
          <w:szCs w:val="20"/>
        </w:rPr>
        <w:t xml:space="preserve">quota </w:t>
      </w:r>
      <w:r w:rsidR="008D2D6A" w:rsidRPr="002C0D0B">
        <w:rPr>
          <w:rFonts w:ascii="Verdana" w:hAnsi="Verdana" w:cs="Helvetica"/>
          <w:color w:val="444444"/>
          <w:sz w:val="20"/>
          <w:szCs w:val="20"/>
        </w:rPr>
        <w:t xml:space="preserve">extension end dates was needed.  Recently, the 2020 </w:t>
      </w:r>
      <w:r w:rsidR="00074ECB">
        <w:rPr>
          <w:rFonts w:ascii="Verdana" w:hAnsi="Verdana" w:cs="Helvetica"/>
          <w:color w:val="444444"/>
          <w:sz w:val="20"/>
          <w:szCs w:val="20"/>
        </w:rPr>
        <w:t xml:space="preserve">quota </w:t>
      </w:r>
      <w:r w:rsidR="008D2D6A" w:rsidRPr="002C0D0B">
        <w:rPr>
          <w:rFonts w:ascii="Verdana" w:hAnsi="Verdana" w:cs="Helvetica"/>
          <w:color w:val="444444"/>
          <w:sz w:val="20"/>
          <w:szCs w:val="20"/>
        </w:rPr>
        <w:t>extension end dates were changed from the last full pay period in December 2020 to the end of the 2020 leave calendar year</w:t>
      </w:r>
      <w:r w:rsidR="006364A6" w:rsidRPr="002C0D0B">
        <w:rPr>
          <w:rFonts w:ascii="Verdana" w:hAnsi="Verdana" w:cs="Helvetica"/>
          <w:color w:val="444444"/>
          <w:sz w:val="20"/>
          <w:szCs w:val="20"/>
        </w:rPr>
        <w:t xml:space="preserve"> so that current SAP configuration will move the unused </w:t>
      </w:r>
      <w:r w:rsidR="00FE0D1C">
        <w:rPr>
          <w:rFonts w:ascii="Verdana" w:hAnsi="Verdana" w:cs="Helvetica"/>
          <w:color w:val="444444"/>
          <w:sz w:val="20"/>
          <w:szCs w:val="20"/>
        </w:rPr>
        <w:t xml:space="preserve">2019 </w:t>
      </w:r>
      <w:r w:rsidR="006364A6" w:rsidRPr="002C0D0B">
        <w:rPr>
          <w:rFonts w:ascii="Verdana" w:hAnsi="Verdana" w:cs="Helvetica"/>
          <w:color w:val="444444"/>
          <w:sz w:val="20"/>
          <w:szCs w:val="20"/>
        </w:rPr>
        <w:t>annual extension quota to</w:t>
      </w:r>
      <w:r w:rsidR="005C135A">
        <w:rPr>
          <w:rFonts w:ascii="Verdana" w:hAnsi="Verdana" w:cs="Helvetica"/>
          <w:color w:val="444444"/>
          <w:sz w:val="20"/>
          <w:szCs w:val="20"/>
        </w:rPr>
        <w:t xml:space="preserve"> the</w:t>
      </w:r>
      <w:r w:rsidR="006364A6" w:rsidRPr="002C0D0B">
        <w:rPr>
          <w:rFonts w:ascii="Verdana" w:hAnsi="Verdana" w:cs="Helvetica"/>
          <w:color w:val="444444"/>
          <w:sz w:val="20"/>
          <w:szCs w:val="20"/>
        </w:rPr>
        <w:t xml:space="preserve"> 2021</w:t>
      </w:r>
      <w:r w:rsidR="005C135A">
        <w:rPr>
          <w:rFonts w:ascii="Verdana" w:hAnsi="Verdana" w:cs="Helvetica"/>
          <w:color w:val="444444"/>
          <w:sz w:val="20"/>
          <w:szCs w:val="20"/>
        </w:rPr>
        <w:t xml:space="preserve"> annual extension quota</w:t>
      </w:r>
      <w:r w:rsidR="008D2D6A" w:rsidRPr="002C0D0B">
        <w:rPr>
          <w:rFonts w:ascii="Verdana" w:hAnsi="Verdana" w:cs="Helvetica"/>
          <w:color w:val="444444"/>
          <w:sz w:val="20"/>
          <w:szCs w:val="20"/>
        </w:rPr>
        <w:t>.</w:t>
      </w:r>
      <w:r w:rsidR="00FE0D1C">
        <w:rPr>
          <w:rFonts w:ascii="Verdana" w:hAnsi="Verdana" w:cs="Helvetica"/>
          <w:color w:val="444444"/>
          <w:sz w:val="20"/>
          <w:szCs w:val="20"/>
        </w:rPr>
        <w:t xml:space="preserve">  Any excess 2020 annual quota will also be added to the 2021 annual extension quota. </w:t>
      </w:r>
    </w:p>
    <w:p w14:paraId="51B5FF3C" w14:textId="4E0D8127" w:rsidR="00B431A3" w:rsidRPr="002C0D0B" w:rsidRDefault="00B431A3" w:rsidP="00B431A3">
      <w:pPr>
        <w:rPr>
          <w:rFonts w:ascii="Verdana" w:eastAsia="Verdana" w:hAnsi="Verdana" w:cs="Verdana"/>
          <w:sz w:val="20"/>
          <w:szCs w:val="20"/>
        </w:rPr>
      </w:pPr>
    </w:p>
    <w:tbl>
      <w:tblPr>
        <w:tblStyle w:val="TableGrid"/>
        <w:tblW w:w="0" w:type="auto"/>
        <w:tblInd w:w="985" w:type="dxa"/>
        <w:tblLook w:val="04A0" w:firstRow="1" w:lastRow="0" w:firstColumn="1" w:lastColumn="0" w:noHBand="0" w:noVBand="1"/>
      </w:tblPr>
      <w:tblGrid>
        <w:gridCol w:w="1088"/>
        <w:gridCol w:w="1766"/>
        <w:gridCol w:w="1884"/>
        <w:gridCol w:w="1832"/>
      </w:tblGrid>
      <w:tr w:rsidR="00B1729B" w:rsidRPr="002C0D0B" w14:paraId="79DFB307" w14:textId="78038328" w:rsidTr="00B1729B">
        <w:tc>
          <w:tcPr>
            <w:tcW w:w="1088" w:type="dxa"/>
            <w:shd w:val="clear" w:color="auto" w:fill="D9D9D9" w:themeFill="background1" w:themeFillShade="D9"/>
          </w:tcPr>
          <w:p w14:paraId="7A2D0115" w14:textId="77777777"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Payroll Area</w:t>
            </w:r>
          </w:p>
        </w:tc>
        <w:tc>
          <w:tcPr>
            <w:tcW w:w="1766" w:type="dxa"/>
            <w:shd w:val="clear" w:color="auto" w:fill="D9D9D9" w:themeFill="background1" w:themeFillShade="D9"/>
          </w:tcPr>
          <w:p w14:paraId="2B8F8F0C" w14:textId="77777777"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Original Extension End Date</w:t>
            </w:r>
          </w:p>
        </w:tc>
        <w:tc>
          <w:tcPr>
            <w:tcW w:w="1884" w:type="dxa"/>
            <w:shd w:val="clear" w:color="auto" w:fill="D9D9D9" w:themeFill="background1" w:themeFillShade="D9"/>
          </w:tcPr>
          <w:p w14:paraId="3D6F821F" w14:textId="1EFDC433"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Revised 2020 Extension End Date</w:t>
            </w:r>
          </w:p>
        </w:tc>
        <w:tc>
          <w:tcPr>
            <w:tcW w:w="1832" w:type="dxa"/>
            <w:shd w:val="clear" w:color="auto" w:fill="D9D9D9" w:themeFill="background1" w:themeFillShade="D9"/>
          </w:tcPr>
          <w:p w14:paraId="39CB8F24" w14:textId="434E12A3"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2021 Extension End Date</w:t>
            </w:r>
          </w:p>
        </w:tc>
      </w:tr>
      <w:tr w:rsidR="00B1729B" w:rsidRPr="002C0D0B" w14:paraId="191627EE" w14:textId="0A20E053" w:rsidTr="00B1729B">
        <w:tc>
          <w:tcPr>
            <w:tcW w:w="1088" w:type="dxa"/>
          </w:tcPr>
          <w:p w14:paraId="15E41698" w14:textId="77777777"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T3/Z3</w:t>
            </w:r>
          </w:p>
        </w:tc>
        <w:tc>
          <w:tcPr>
            <w:tcW w:w="1766" w:type="dxa"/>
          </w:tcPr>
          <w:p w14:paraId="6A439338" w14:textId="77777777"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4/10/2020</w:t>
            </w:r>
          </w:p>
        </w:tc>
        <w:tc>
          <w:tcPr>
            <w:tcW w:w="1884" w:type="dxa"/>
          </w:tcPr>
          <w:p w14:paraId="3D73A88E" w14:textId="4A3031C9"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1/1/2021</w:t>
            </w:r>
          </w:p>
        </w:tc>
        <w:tc>
          <w:tcPr>
            <w:tcW w:w="1832" w:type="dxa"/>
          </w:tcPr>
          <w:p w14:paraId="2A4A78FD" w14:textId="7B88EBB3" w:rsidR="00B1729B" w:rsidRPr="002C0D0B" w:rsidRDefault="00B1729B" w:rsidP="00AE15E9">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4/9/2021</w:t>
            </w:r>
          </w:p>
        </w:tc>
      </w:tr>
      <w:tr w:rsidR="00B1729B" w:rsidRPr="002C0D0B" w14:paraId="1DA63F50" w14:textId="15D618F4" w:rsidTr="00B1729B">
        <w:tc>
          <w:tcPr>
            <w:tcW w:w="1088" w:type="dxa"/>
          </w:tcPr>
          <w:p w14:paraId="02068EDC" w14:textId="77777777"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T2/Z2</w:t>
            </w:r>
          </w:p>
        </w:tc>
        <w:tc>
          <w:tcPr>
            <w:tcW w:w="1766" w:type="dxa"/>
          </w:tcPr>
          <w:p w14:paraId="50A346A4" w14:textId="77777777"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4/17/2020</w:t>
            </w:r>
          </w:p>
        </w:tc>
        <w:tc>
          <w:tcPr>
            <w:tcW w:w="1884" w:type="dxa"/>
          </w:tcPr>
          <w:p w14:paraId="22D9EEAE" w14:textId="265737BC"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1/8/2021</w:t>
            </w:r>
          </w:p>
        </w:tc>
        <w:tc>
          <w:tcPr>
            <w:tcW w:w="1832" w:type="dxa"/>
          </w:tcPr>
          <w:p w14:paraId="518815BE" w14:textId="0F55976E"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4/16/2021</w:t>
            </w:r>
          </w:p>
        </w:tc>
      </w:tr>
      <w:tr w:rsidR="00B1729B" w:rsidRPr="002C0D0B" w14:paraId="0D741C4E" w14:textId="4779BD9B" w:rsidTr="00B1729B">
        <w:tc>
          <w:tcPr>
            <w:tcW w:w="1088" w:type="dxa"/>
          </w:tcPr>
          <w:p w14:paraId="0DD79916" w14:textId="77777777"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Z1</w:t>
            </w:r>
          </w:p>
        </w:tc>
        <w:tc>
          <w:tcPr>
            <w:tcW w:w="1766" w:type="dxa"/>
          </w:tcPr>
          <w:p w14:paraId="23189D3D" w14:textId="77777777"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4/18/2020</w:t>
            </w:r>
          </w:p>
        </w:tc>
        <w:tc>
          <w:tcPr>
            <w:tcW w:w="1884" w:type="dxa"/>
          </w:tcPr>
          <w:p w14:paraId="0254E223" w14:textId="2C17A048"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1/9/2021</w:t>
            </w:r>
          </w:p>
        </w:tc>
        <w:tc>
          <w:tcPr>
            <w:tcW w:w="1832" w:type="dxa"/>
          </w:tcPr>
          <w:p w14:paraId="246BCD42" w14:textId="2C3A6472" w:rsidR="00B1729B" w:rsidRPr="002C0D0B" w:rsidRDefault="00B1729B" w:rsidP="00B1729B">
            <w:pPr>
              <w:jc w:val="center"/>
              <w:rPr>
                <w:rFonts w:ascii="Verdana" w:eastAsia="Segoe UI" w:hAnsi="Verdana" w:cs="Segoe UI"/>
                <w:color w:val="000000" w:themeColor="text1"/>
                <w:sz w:val="20"/>
                <w:szCs w:val="20"/>
              </w:rPr>
            </w:pPr>
            <w:r w:rsidRPr="002C0D0B">
              <w:rPr>
                <w:rFonts w:ascii="Verdana" w:eastAsia="Segoe UI" w:hAnsi="Verdana" w:cs="Segoe UI"/>
                <w:color w:val="000000" w:themeColor="text1"/>
                <w:sz w:val="20"/>
                <w:szCs w:val="20"/>
              </w:rPr>
              <w:t>4/17/2021</w:t>
            </w:r>
          </w:p>
        </w:tc>
      </w:tr>
    </w:tbl>
    <w:p w14:paraId="7720A5A2" w14:textId="7716D1B7" w:rsidR="00B431A3" w:rsidRPr="002C0D0B" w:rsidRDefault="00B431A3" w:rsidP="00B431A3">
      <w:pPr>
        <w:rPr>
          <w:rFonts w:ascii="Verdana" w:eastAsia="Verdana" w:hAnsi="Verdana" w:cs="Verdana"/>
          <w:sz w:val="20"/>
          <w:szCs w:val="20"/>
        </w:rPr>
      </w:pPr>
      <w:r w:rsidRPr="002C0D0B">
        <w:rPr>
          <w:rFonts w:ascii="Verdana" w:hAnsi="Verdana" w:cs="Helvetica"/>
          <w:color w:val="444444"/>
          <w:sz w:val="20"/>
          <w:szCs w:val="20"/>
        </w:rPr>
        <w:br/>
        <w:t> </w:t>
      </w:r>
      <w:r w:rsidRPr="002C0D0B">
        <w:rPr>
          <w:rFonts w:ascii="Verdana" w:hAnsi="Verdana" w:cs="Helvetica"/>
          <w:color w:val="444444"/>
          <w:sz w:val="20"/>
          <w:szCs w:val="20"/>
        </w:rPr>
        <w:br/>
        <w:t xml:space="preserve">If the </w:t>
      </w:r>
      <w:r w:rsidR="002C0D0B" w:rsidRPr="002C0D0B">
        <w:rPr>
          <w:rFonts w:ascii="Verdana" w:hAnsi="Verdana" w:cs="Helvetica"/>
          <w:color w:val="444444"/>
          <w:sz w:val="20"/>
          <w:szCs w:val="20"/>
        </w:rPr>
        <w:t>quota</w:t>
      </w:r>
      <w:r w:rsidRPr="002C0D0B">
        <w:rPr>
          <w:rFonts w:ascii="Verdana" w:hAnsi="Verdana" w:cs="Helvetica"/>
          <w:color w:val="444444"/>
          <w:sz w:val="20"/>
          <w:szCs w:val="20"/>
        </w:rPr>
        <w:t xml:space="preserve"> is not used on or before the above-referenced dates, </w:t>
      </w:r>
      <w:r w:rsidR="00B1729B" w:rsidRPr="002C0D0B">
        <w:rPr>
          <w:rFonts w:ascii="Verdana" w:hAnsi="Verdana" w:cs="Helvetica"/>
          <w:color w:val="444444"/>
          <w:sz w:val="20"/>
          <w:szCs w:val="20"/>
        </w:rPr>
        <w:t xml:space="preserve">and if applicable, </w:t>
      </w:r>
      <w:r w:rsidRPr="002C0D0B">
        <w:rPr>
          <w:rFonts w:ascii="Verdana" w:hAnsi="Verdana" w:cs="Helvetica"/>
          <w:color w:val="444444"/>
          <w:sz w:val="20"/>
          <w:szCs w:val="20"/>
        </w:rPr>
        <w:t xml:space="preserve">will be converted to sick </w:t>
      </w:r>
      <w:r w:rsidR="002C0D0B" w:rsidRPr="002C0D0B">
        <w:rPr>
          <w:rFonts w:ascii="Verdana" w:hAnsi="Verdana" w:cs="Helvetica"/>
          <w:color w:val="444444"/>
          <w:sz w:val="20"/>
          <w:szCs w:val="20"/>
        </w:rPr>
        <w:t>quota</w:t>
      </w:r>
      <w:r w:rsidRPr="002C0D0B">
        <w:rPr>
          <w:rFonts w:ascii="Verdana" w:hAnsi="Verdana" w:cs="Helvetica"/>
          <w:color w:val="444444"/>
          <w:sz w:val="20"/>
          <w:szCs w:val="20"/>
        </w:rPr>
        <w:t xml:space="preserve"> or forfeited if an employee has reached the maximum carryover for sick leave quota (300* days).  </w:t>
      </w:r>
    </w:p>
    <w:p w14:paraId="6C3AE1CA" w14:textId="77777777" w:rsidR="00B431A3" w:rsidRPr="002C0D0B" w:rsidRDefault="00B431A3" w:rsidP="00B431A3">
      <w:pPr>
        <w:rPr>
          <w:rFonts w:ascii="Verdana" w:eastAsia="Verdana" w:hAnsi="Verdana" w:cs="Verdana"/>
          <w:sz w:val="20"/>
          <w:szCs w:val="20"/>
        </w:rPr>
      </w:pPr>
    </w:p>
    <w:p w14:paraId="7F220309" w14:textId="25EEFA67" w:rsidR="00A801FA" w:rsidRPr="002C0D0B" w:rsidRDefault="00B431A3" w:rsidP="00B431A3">
      <w:pPr>
        <w:rPr>
          <w:rFonts w:ascii="Verdana" w:hAnsi="Verdana" w:cs="Verdana"/>
          <w:sz w:val="20"/>
          <w:szCs w:val="20"/>
        </w:rPr>
      </w:pPr>
      <w:r w:rsidRPr="002C0D0B">
        <w:rPr>
          <w:rFonts w:ascii="Verdana" w:eastAsia="Verdana" w:hAnsi="Verdana" w:cs="Verdana"/>
          <w:b/>
          <w:bCs/>
          <w:sz w:val="20"/>
          <w:szCs w:val="20"/>
          <w:u w:val="single"/>
        </w:rPr>
        <w:t>Personal (PSP – BU L1 and DCNR – BU R4 only)</w:t>
      </w:r>
      <w:r w:rsidRPr="002C0D0B">
        <w:rPr>
          <w:rFonts w:ascii="Verdana" w:eastAsia="Verdana" w:hAnsi="Verdana" w:cs="Verdana"/>
          <w:sz w:val="20"/>
          <w:szCs w:val="20"/>
          <w:u w:val="single"/>
        </w:rPr>
        <w:t xml:space="preserve"> </w:t>
      </w:r>
      <w:r w:rsidRPr="002C0D0B">
        <w:rPr>
          <w:rFonts w:ascii="Verdana" w:eastAsia="Verdana" w:hAnsi="Verdana" w:cs="Verdana"/>
          <w:sz w:val="20"/>
          <w:szCs w:val="20"/>
        </w:rPr>
        <w:t xml:space="preserve">-  </w:t>
      </w:r>
    </w:p>
    <w:p w14:paraId="2D18FF2E" w14:textId="0AA27F6B" w:rsidR="3D89C0AD" w:rsidRPr="002C0D0B" w:rsidRDefault="3D89C0AD" w:rsidP="3D89C0AD">
      <w:pPr>
        <w:spacing w:line="259" w:lineRule="auto"/>
        <w:rPr>
          <w:rFonts w:ascii="Verdana" w:eastAsia="Verdana" w:hAnsi="Verdana" w:cs="Verdana"/>
          <w:sz w:val="20"/>
          <w:szCs w:val="20"/>
        </w:rPr>
      </w:pPr>
    </w:p>
    <w:p w14:paraId="1D769866" w14:textId="34672F99" w:rsidR="00FE0D1C" w:rsidRPr="002C0D0B" w:rsidRDefault="006364A6" w:rsidP="00FE0D1C">
      <w:pPr>
        <w:rPr>
          <w:rFonts w:ascii="Verdana" w:eastAsia="Verdana" w:hAnsi="Verdana" w:cs="Verdana"/>
          <w:sz w:val="20"/>
          <w:szCs w:val="20"/>
        </w:rPr>
      </w:pPr>
      <w:r w:rsidRPr="002C0D0B">
        <w:rPr>
          <w:rFonts w:ascii="Verdana" w:eastAsia="Verdana" w:hAnsi="Verdana" w:cs="Verdana"/>
          <w:sz w:val="20"/>
          <w:szCs w:val="20"/>
        </w:rPr>
        <w:t xml:space="preserve">Employees who did not use </w:t>
      </w:r>
      <w:r w:rsidR="002C0D0B" w:rsidRPr="002C0D0B">
        <w:rPr>
          <w:rFonts w:ascii="Verdana" w:eastAsia="Verdana" w:hAnsi="Verdana" w:cs="Verdana"/>
          <w:sz w:val="20"/>
          <w:szCs w:val="20"/>
        </w:rPr>
        <w:t xml:space="preserve">their </w:t>
      </w:r>
      <w:r w:rsidRPr="002C0D0B">
        <w:rPr>
          <w:rFonts w:ascii="Verdana" w:eastAsia="Verdana" w:hAnsi="Verdana" w:cs="Verdana"/>
          <w:sz w:val="20"/>
          <w:szCs w:val="20"/>
        </w:rPr>
        <w:t xml:space="preserve">2019 personal quota by the end of the 2019 leave calendar year were given until the last full pay period in December 2020 to use the excess personal </w:t>
      </w:r>
      <w:r w:rsidR="002C0D0B" w:rsidRPr="002C0D0B">
        <w:rPr>
          <w:rFonts w:ascii="Verdana" w:eastAsia="Verdana" w:hAnsi="Verdana" w:cs="Verdana"/>
          <w:sz w:val="20"/>
          <w:szCs w:val="20"/>
        </w:rPr>
        <w:t>quota</w:t>
      </w:r>
      <w:r w:rsidR="00D21B81" w:rsidRPr="002C0D0B">
        <w:rPr>
          <w:rFonts w:ascii="Verdana" w:eastAsia="Verdana" w:hAnsi="Verdana" w:cs="Verdana"/>
          <w:sz w:val="20"/>
          <w:szCs w:val="20"/>
        </w:rPr>
        <w:t xml:space="preserve">. </w:t>
      </w:r>
      <w:r w:rsidRPr="002C0D0B">
        <w:rPr>
          <w:rFonts w:ascii="Verdana" w:eastAsia="Verdana" w:hAnsi="Verdana" w:cs="Verdana"/>
          <w:sz w:val="20"/>
          <w:szCs w:val="20"/>
        </w:rPr>
        <w:t>As a result of the ongoing COVID-19 pandemic and the decision to extend the deadline through the end of the 7</w:t>
      </w:r>
      <w:r w:rsidRPr="002C0D0B">
        <w:rPr>
          <w:rFonts w:ascii="Verdana" w:eastAsia="Verdana" w:hAnsi="Verdana" w:cs="Verdana"/>
          <w:sz w:val="20"/>
          <w:szCs w:val="20"/>
          <w:vertAlign w:val="superscript"/>
        </w:rPr>
        <w:t>th</w:t>
      </w:r>
      <w:r w:rsidRPr="002C0D0B">
        <w:rPr>
          <w:rFonts w:ascii="Verdana" w:eastAsia="Verdana" w:hAnsi="Verdana" w:cs="Verdana"/>
          <w:sz w:val="20"/>
          <w:szCs w:val="20"/>
        </w:rPr>
        <w:t xml:space="preserve"> pay period in 2021 (</w:t>
      </w:r>
      <w:r w:rsidRPr="002C0D0B">
        <w:rPr>
          <w:rFonts w:ascii="Verdana" w:hAnsi="Verdana" w:cs="Helvetica"/>
          <w:color w:val="444444"/>
          <w:sz w:val="20"/>
          <w:szCs w:val="20"/>
        </w:rPr>
        <w:t xml:space="preserve">April 9, 2021 and April 16, 2021) depending on an employee's pay cycle), a change to the 2020 </w:t>
      </w:r>
      <w:r w:rsidR="00074ECB">
        <w:rPr>
          <w:rFonts w:ascii="Verdana" w:hAnsi="Verdana" w:cs="Helvetica"/>
          <w:color w:val="444444"/>
          <w:sz w:val="20"/>
          <w:szCs w:val="20"/>
        </w:rPr>
        <w:t xml:space="preserve">quota </w:t>
      </w:r>
      <w:r w:rsidRPr="002C0D0B">
        <w:rPr>
          <w:rFonts w:ascii="Verdana" w:hAnsi="Verdana" w:cs="Helvetica"/>
          <w:color w:val="444444"/>
          <w:sz w:val="20"/>
          <w:szCs w:val="20"/>
        </w:rPr>
        <w:t>extension</w:t>
      </w:r>
      <w:r w:rsidR="00074ECB">
        <w:rPr>
          <w:rFonts w:ascii="Verdana" w:hAnsi="Verdana" w:cs="Helvetica"/>
          <w:color w:val="444444"/>
          <w:sz w:val="20"/>
          <w:szCs w:val="20"/>
        </w:rPr>
        <w:t xml:space="preserve"> </w:t>
      </w:r>
      <w:r w:rsidRPr="002C0D0B">
        <w:rPr>
          <w:rFonts w:ascii="Verdana" w:hAnsi="Verdana" w:cs="Helvetica"/>
          <w:color w:val="444444"/>
          <w:sz w:val="20"/>
          <w:szCs w:val="20"/>
        </w:rPr>
        <w:t xml:space="preserve">end dates was needed.  Recently, the 2020 </w:t>
      </w:r>
      <w:r w:rsidR="00074ECB">
        <w:rPr>
          <w:rFonts w:ascii="Verdana" w:hAnsi="Verdana" w:cs="Helvetica"/>
          <w:color w:val="444444"/>
          <w:sz w:val="20"/>
          <w:szCs w:val="20"/>
        </w:rPr>
        <w:t xml:space="preserve">quota </w:t>
      </w:r>
      <w:r w:rsidRPr="002C0D0B">
        <w:rPr>
          <w:rFonts w:ascii="Verdana" w:hAnsi="Verdana" w:cs="Helvetica"/>
          <w:color w:val="444444"/>
          <w:sz w:val="20"/>
          <w:szCs w:val="20"/>
        </w:rPr>
        <w:t>extension</w:t>
      </w:r>
      <w:r w:rsidR="00074ECB">
        <w:rPr>
          <w:rFonts w:ascii="Verdana" w:hAnsi="Verdana" w:cs="Helvetica"/>
          <w:color w:val="444444"/>
          <w:sz w:val="20"/>
          <w:szCs w:val="20"/>
        </w:rPr>
        <w:t xml:space="preserve"> </w:t>
      </w:r>
      <w:r w:rsidRPr="002C0D0B">
        <w:rPr>
          <w:rFonts w:ascii="Verdana" w:hAnsi="Verdana" w:cs="Helvetica"/>
          <w:color w:val="444444"/>
          <w:sz w:val="20"/>
          <w:szCs w:val="20"/>
        </w:rPr>
        <w:t xml:space="preserve">end dates were changed from the last full pay period in December 2020 to the end of the 2020 leave calendar year so that current SAP configuration will move the unused </w:t>
      </w:r>
      <w:r w:rsidR="00FE0D1C">
        <w:rPr>
          <w:rFonts w:ascii="Verdana" w:hAnsi="Verdana" w:cs="Helvetica"/>
          <w:color w:val="444444"/>
          <w:sz w:val="20"/>
          <w:szCs w:val="20"/>
        </w:rPr>
        <w:t xml:space="preserve">2019 </w:t>
      </w:r>
      <w:r w:rsidRPr="002C0D0B">
        <w:rPr>
          <w:rFonts w:ascii="Verdana" w:hAnsi="Verdana" w:cs="Helvetica"/>
          <w:color w:val="444444"/>
          <w:sz w:val="20"/>
          <w:szCs w:val="20"/>
        </w:rPr>
        <w:t xml:space="preserve">personal extension quota to </w:t>
      </w:r>
      <w:r w:rsidR="005C135A">
        <w:rPr>
          <w:rFonts w:ascii="Verdana" w:hAnsi="Verdana" w:cs="Helvetica"/>
          <w:color w:val="444444"/>
          <w:sz w:val="20"/>
          <w:szCs w:val="20"/>
        </w:rPr>
        <w:t xml:space="preserve">the </w:t>
      </w:r>
      <w:r w:rsidRPr="002C0D0B">
        <w:rPr>
          <w:rFonts w:ascii="Verdana" w:hAnsi="Verdana" w:cs="Helvetica"/>
          <w:color w:val="444444"/>
          <w:sz w:val="20"/>
          <w:szCs w:val="20"/>
        </w:rPr>
        <w:t>2021</w:t>
      </w:r>
      <w:r w:rsidR="005C135A">
        <w:rPr>
          <w:rFonts w:ascii="Verdana" w:hAnsi="Verdana" w:cs="Helvetica"/>
          <w:color w:val="444444"/>
          <w:sz w:val="20"/>
          <w:szCs w:val="20"/>
        </w:rPr>
        <w:t xml:space="preserve"> personal extension quota</w:t>
      </w:r>
      <w:r w:rsidRPr="002C0D0B">
        <w:rPr>
          <w:rFonts w:ascii="Verdana" w:hAnsi="Verdana" w:cs="Helvetica"/>
          <w:color w:val="444444"/>
          <w:sz w:val="20"/>
          <w:szCs w:val="20"/>
        </w:rPr>
        <w:t>.</w:t>
      </w:r>
      <w:r w:rsidR="00FE0D1C">
        <w:rPr>
          <w:rFonts w:ascii="Verdana" w:hAnsi="Verdana" w:cs="Helvetica"/>
          <w:color w:val="444444"/>
          <w:sz w:val="20"/>
          <w:szCs w:val="20"/>
        </w:rPr>
        <w:t xml:space="preserve"> Any excess 2020 personal quota will also be added to the 2021 personal extension quota. </w:t>
      </w:r>
    </w:p>
    <w:p w14:paraId="16FED948" w14:textId="69C148C2" w:rsidR="006364A6" w:rsidRPr="002C0D0B" w:rsidRDefault="006364A6" w:rsidP="3D89C0AD">
      <w:pPr>
        <w:spacing w:line="259" w:lineRule="auto"/>
        <w:rPr>
          <w:rFonts w:ascii="Verdana" w:hAnsi="Verdana" w:cs="Helvetica"/>
          <w:color w:val="444444"/>
          <w:sz w:val="20"/>
          <w:szCs w:val="20"/>
        </w:rPr>
      </w:pPr>
    </w:p>
    <w:p w14:paraId="030B75C9" w14:textId="77777777" w:rsidR="006364A6" w:rsidRPr="002C0D0B" w:rsidRDefault="006364A6" w:rsidP="3D89C0AD">
      <w:pPr>
        <w:spacing w:line="259" w:lineRule="auto"/>
        <w:rPr>
          <w:rFonts w:ascii="Verdana" w:eastAsia="Verdana" w:hAnsi="Verdana" w:cs="Verdana"/>
          <w:sz w:val="20"/>
          <w:szCs w:val="20"/>
        </w:rPr>
      </w:pPr>
    </w:p>
    <w:p w14:paraId="71CA21DF" w14:textId="6921B607" w:rsidR="0064190C" w:rsidRPr="002C0D0B" w:rsidRDefault="00B431A3" w:rsidP="00B431A3">
      <w:pPr>
        <w:rPr>
          <w:rFonts w:ascii="Verdana" w:eastAsia="Verdana" w:hAnsi="Verdana" w:cs="Verdana"/>
          <w:sz w:val="20"/>
          <w:szCs w:val="20"/>
        </w:rPr>
      </w:pPr>
      <w:r w:rsidRPr="002C0D0B">
        <w:rPr>
          <w:rFonts w:ascii="Verdana" w:eastAsia="Verdana" w:hAnsi="Verdana" w:cs="Verdana"/>
          <w:b/>
          <w:bCs/>
          <w:sz w:val="20"/>
          <w:szCs w:val="20"/>
          <w:u w:val="single"/>
        </w:rPr>
        <w:t>Holiday (PLCB Only)</w:t>
      </w:r>
      <w:r w:rsidR="000243F9" w:rsidRPr="002C0D0B">
        <w:rPr>
          <w:rFonts w:ascii="Verdana" w:eastAsia="Verdana" w:hAnsi="Verdana" w:cs="Verdana"/>
          <w:sz w:val="20"/>
          <w:szCs w:val="20"/>
        </w:rPr>
        <w:t xml:space="preserve"> - </w:t>
      </w:r>
    </w:p>
    <w:p w14:paraId="0CF012E7" w14:textId="6F3F148D" w:rsidR="006364A6" w:rsidRPr="002C0D0B" w:rsidRDefault="006364A6" w:rsidP="3DE9AD8F">
      <w:pPr>
        <w:rPr>
          <w:rFonts w:ascii="Verdana" w:eastAsia="Verdana" w:hAnsi="Verdana" w:cs="Verdana"/>
          <w:b/>
          <w:bCs/>
          <w:sz w:val="20"/>
          <w:szCs w:val="20"/>
        </w:rPr>
      </w:pPr>
    </w:p>
    <w:p w14:paraId="6866FA94" w14:textId="40D87599" w:rsidR="006364A6" w:rsidRPr="002C0D0B" w:rsidRDefault="006364A6" w:rsidP="00FB2C68">
      <w:pPr>
        <w:spacing w:line="259" w:lineRule="auto"/>
        <w:rPr>
          <w:rFonts w:ascii="Verdana" w:eastAsia="Verdana" w:hAnsi="Verdana" w:cs="Verdana"/>
          <w:b/>
          <w:bCs/>
          <w:sz w:val="20"/>
          <w:szCs w:val="20"/>
        </w:rPr>
      </w:pPr>
      <w:r w:rsidRPr="002C0D0B">
        <w:rPr>
          <w:rFonts w:ascii="Verdana" w:eastAsia="Verdana" w:hAnsi="Verdana" w:cs="Verdana"/>
          <w:sz w:val="20"/>
          <w:szCs w:val="20"/>
        </w:rPr>
        <w:t xml:space="preserve">Employees who did not use their 2019 holiday quota by the end of the 2019 calendar year were given until the last full pay period in December 2020 to use the excess holiday </w:t>
      </w:r>
      <w:r w:rsidR="002C0D0B" w:rsidRPr="002C0D0B">
        <w:rPr>
          <w:rFonts w:ascii="Verdana" w:eastAsia="Verdana" w:hAnsi="Verdana" w:cs="Verdana"/>
          <w:sz w:val="20"/>
          <w:szCs w:val="20"/>
        </w:rPr>
        <w:t>quota</w:t>
      </w:r>
      <w:r w:rsidR="00D21B81" w:rsidRPr="002C0D0B">
        <w:rPr>
          <w:rFonts w:ascii="Verdana" w:eastAsia="Verdana" w:hAnsi="Verdana" w:cs="Verdana"/>
          <w:sz w:val="20"/>
          <w:szCs w:val="20"/>
        </w:rPr>
        <w:t xml:space="preserve">. </w:t>
      </w:r>
      <w:r w:rsidRPr="002C0D0B">
        <w:rPr>
          <w:rFonts w:ascii="Verdana" w:eastAsia="Verdana" w:hAnsi="Verdana" w:cs="Verdana"/>
          <w:sz w:val="20"/>
          <w:szCs w:val="20"/>
        </w:rPr>
        <w:t>As a result of the ongoing COVID-19 pandemic and the decision to extend the deadline through the end of the 7</w:t>
      </w:r>
      <w:r w:rsidRPr="002C0D0B">
        <w:rPr>
          <w:rFonts w:ascii="Verdana" w:eastAsia="Verdana" w:hAnsi="Verdana" w:cs="Verdana"/>
          <w:sz w:val="20"/>
          <w:szCs w:val="20"/>
          <w:vertAlign w:val="superscript"/>
        </w:rPr>
        <w:t>th</w:t>
      </w:r>
      <w:r w:rsidRPr="002C0D0B">
        <w:rPr>
          <w:rFonts w:ascii="Verdana" w:eastAsia="Verdana" w:hAnsi="Verdana" w:cs="Verdana"/>
          <w:sz w:val="20"/>
          <w:szCs w:val="20"/>
        </w:rPr>
        <w:t xml:space="preserve"> pay period in 2021 (</w:t>
      </w:r>
      <w:r w:rsidRPr="002C0D0B">
        <w:rPr>
          <w:rFonts w:ascii="Verdana" w:hAnsi="Verdana" w:cs="Helvetica"/>
          <w:color w:val="444444"/>
          <w:sz w:val="20"/>
          <w:szCs w:val="20"/>
        </w:rPr>
        <w:t xml:space="preserve">April 16, 2021), a change to the 2020 </w:t>
      </w:r>
      <w:r w:rsidR="00074ECB">
        <w:rPr>
          <w:rFonts w:ascii="Verdana" w:hAnsi="Verdana" w:cs="Helvetica"/>
          <w:color w:val="444444"/>
          <w:sz w:val="20"/>
          <w:szCs w:val="20"/>
        </w:rPr>
        <w:t xml:space="preserve">quota </w:t>
      </w:r>
      <w:r w:rsidRPr="002C0D0B">
        <w:rPr>
          <w:rFonts w:ascii="Verdana" w:hAnsi="Verdana" w:cs="Helvetica"/>
          <w:color w:val="444444"/>
          <w:sz w:val="20"/>
          <w:szCs w:val="20"/>
        </w:rPr>
        <w:t xml:space="preserve">extension end date was needed.  Recently, the 2020 </w:t>
      </w:r>
      <w:r w:rsidR="00074ECB">
        <w:rPr>
          <w:rFonts w:ascii="Verdana" w:hAnsi="Verdana" w:cs="Helvetica"/>
          <w:color w:val="444444"/>
          <w:sz w:val="20"/>
          <w:szCs w:val="20"/>
        </w:rPr>
        <w:t xml:space="preserve">quota </w:t>
      </w:r>
      <w:r w:rsidRPr="002C0D0B">
        <w:rPr>
          <w:rFonts w:ascii="Verdana" w:hAnsi="Verdana" w:cs="Helvetica"/>
          <w:color w:val="444444"/>
          <w:sz w:val="20"/>
          <w:szCs w:val="20"/>
        </w:rPr>
        <w:t xml:space="preserve">extension end date was changed </w:t>
      </w:r>
      <w:r w:rsidRPr="002C0D0B">
        <w:rPr>
          <w:rFonts w:ascii="Verdana" w:hAnsi="Verdana" w:cs="Helvetica"/>
          <w:color w:val="444444"/>
          <w:sz w:val="20"/>
          <w:szCs w:val="20"/>
        </w:rPr>
        <w:lastRenderedPageBreak/>
        <w:t>from the last full pay period in December 2020 to December 31, 2020 so that current SAP configuration will move the unused holiday extension quota to 2021.</w:t>
      </w:r>
    </w:p>
    <w:p w14:paraId="533A78F6" w14:textId="77777777" w:rsidR="006364A6" w:rsidRPr="002C0D0B" w:rsidRDefault="006364A6" w:rsidP="3DE9AD8F">
      <w:pPr>
        <w:rPr>
          <w:rFonts w:ascii="Verdana" w:eastAsia="Verdana" w:hAnsi="Verdana" w:cs="Verdana"/>
          <w:b/>
          <w:bCs/>
          <w:sz w:val="20"/>
          <w:szCs w:val="20"/>
        </w:rPr>
      </w:pPr>
    </w:p>
    <w:p w14:paraId="500ACE7B" w14:textId="737BBE93" w:rsidR="003232B5" w:rsidRPr="003232B5" w:rsidRDefault="003232B5" w:rsidP="3DE9AD8F">
      <w:pPr>
        <w:rPr>
          <w:rFonts w:ascii="Verdana" w:eastAsia="Verdana" w:hAnsi="Verdana" w:cs="Verdana"/>
          <w:sz w:val="20"/>
          <w:szCs w:val="20"/>
        </w:rPr>
      </w:pPr>
      <w:r w:rsidRPr="003232B5">
        <w:rPr>
          <w:rFonts w:ascii="Verdana" w:eastAsia="Verdana" w:hAnsi="Verdana" w:cs="Verdana"/>
          <w:sz w:val="20"/>
          <w:szCs w:val="20"/>
        </w:rPr>
        <w:t xml:space="preserve">Time Services </w:t>
      </w:r>
      <w:r>
        <w:rPr>
          <w:rFonts w:ascii="Verdana" w:eastAsia="Verdana" w:hAnsi="Verdana" w:cs="Verdana"/>
          <w:sz w:val="20"/>
          <w:szCs w:val="20"/>
        </w:rPr>
        <w:t>will ensure that any absences requested for use between the end of the 25</w:t>
      </w:r>
      <w:r w:rsidRPr="003232B5">
        <w:rPr>
          <w:rFonts w:ascii="Verdana" w:eastAsia="Verdana" w:hAnsi="Verdana" w:cs="Verdana"/>
          <w:sz w:val="20"/>
          <w:szCs w:val="20"/>
          <w:vertAlign w:val="superscript"/>
        </w:rPr>
        <w:t>th</w:t>
      </w:r>
      <w:r>
        <w:rPr>
          <w:rFonts w:ascii="Verdana" w:eastAsia="Verdana" w:hAnsi="Verdana" w:cs="Verdana"/>
          <w:sz w:val="20"/>
          <w:szCs w:val="20"/>
        </w:rPr>
        <w:t xml:space="preserve"> pay period and the end of the employee’s leave calendar year are resaved to deduct from the extension quota. </w:t>
      </w:r>
    </w:p>
    <w:p w14:paraId="1D9D796A" w14:textId="77777777" w:rsidR="003232B5" w:rsidRDefault="003232B5" w:rsidP="3DE9AD8F">
      <w:pPr>
        <w:rPr>
          <w:rFonts w:ascii="Verdana" w:eastAsia="Verdana" w:hAnsi="Verdana" w:cs="Verdana"/>
          <w:b/>
          <w:bCs/>
          <w:sz w:val="20"/>
          <w:szCs w:val="20"/>
        </w:rPr>
      </w:pPr>
    </w:p>
    <w:p w14:paraId="58CFAA7D" w14:textId="49A016F4" w:rsidR="009E3DB2" w:rsidRPr="002C0D0B" w:rsidRDefault="00461D7E" w:rsidP="3DE9AD8F">
      <w:pPr>
        <w:rPr>
          <w:rFonts w:ascii="Verdana" w:eastAsia="Verdana" w:hAnsi="Verdana" w:cs="Verdana"/>
          <w:sz w:val="20"/>
          <w:szCs w:val="20"/>
        </w:rPr>
      </w:pPr>
      <w:r w:rsidRPr="002C0D0B">
        <w:rPr>
          <w:rFonts w:ascii="Verdana" w:eastAsia="Verdana" w:hAnsi="Verdana" w:cs="Verdana"/>
          <w:b/>
          <w:bCs/>
          <w:sz w:val="20"/>
          <w:szCs w:val="20"/>
        </w:rPr>
        <w:t>Questions?</w:t>
      </w:r>
      <w:r w:rsidRPr="002C0D0B">
        <w:rPr>
          <w:rFonts w:ascii="Verdana" w:eastAsia="Verdana" w:hAnsi="Verdana" w:cs="Verdana"/>
          <w:sz w:val="20"/>
          <w:szCs w:val="20"/>
        </w:rPr>
        <w:t xml:space="preserve"> </w:t>
      </w:r>
    </w:p>
    <w:p w14:paraId="599FE46E" w14:textId="77777777" w:rsidR="00E753A3" w:rsidRPr="002C0D0B" w:rsidRDefault="00E753A3" w:rsidP="3DE9AD8F">
      <w:pPr>
        <w:rPr>
          <w:rFonts w:ascii="Verdana" w:eastAsia="Verdana" w:hAnsi="Verdana" w:cs="Verdana"/>
          <w:sz w:val="20"/>
          <w:szCs w:val="20"/>
        </w:rPr>
      </w:pPr>
    </w:p>
    <w:p w14:paraId="2A0B4ED6" w14:textId="093E2AB4" w:rsidR="006F2E05" w:rsidRPr="002C0D0B" w:rsidRDefault="006F2E05" w:rsidP="3DE9AD8F">
      <w:pPr>
        <w:rPr>
          <w:rFonts w:ascii="Verdana" w:hAnsi="Verdana" w:cs="Verdana"/>
          <w:sz w:val="20"/>
          <w:szCs w:val="20"/>
        </w:rPr>
      </w:pPr>
      <w:r w:rsidRPr="002C0D0B">
        <w:rPr>
          <w:rFonts w:ascii="Verdana" w:eastAsia="Verdana" w:hAnsi="Verdana" w:cs="Verdana"/>
          <w:b/>
          <w:bCs/>
          <w:sz w:val="20"/>
          <w:szCs w:val="20"/>
        </w:rPr>
        <w:t>Policy</w:t>
      </w:r>
      <w:r w:rsidRPr="002C0D0B">
        <w:rPr>
          <w:rFonts w:ascii="Verdana" w:eastAsia="Verdana" w:hAnsi="Verdana" w:cs="Verdana"/>
          <w:sz w:val="20"/>
          <w:szCs w:val="20"/>
        </w:rPr>
        <w:t xml:space="preserve"> - please</w:t>
      </w:r>
      <w:r w:rsidR="00461D7E" w:rsidRPr="002C0D0B">
        <w:rPr>
          <w:rFonts w:ascii="Verdana" w:eastAsia="Verdana" w:hAnsi="Verdana" w:cs="Verdana"/>
          <w:sz w:val="20"/>
          <w:szCs w:val="20"/>
        </w:rPr>
        <w:t xml:space="preserve"> </w:t>
      </w:r>
      <w:r w:rsidRPr="002C0D0B">
        <w:rPr>
          <w:rFonts w:ascii="Verdana" w:eastAsia="Verdana" w:hAnsi="Verdana" w:cs="Verdana"/>
          <w:sz w:val="20"/>
          <w:szCs w:val="20"/>
        </w:rPr>
        <w:t>email</w:t>
      </w:r>
      <w:r w:rsidR="00DC44C2" w:rsidRPr="002C0D0B">
        <w:rPr>
          <w:rFonts w:ascii="Verdana" w:eastAsia="Verdana" w:hAnsi="Verdana" w:cs="Verdana"/>
          <w:sz w:val="20"/>
          <w:szCs w:val="20"/>
        </w:rPr>
        <w:t xml:space="preserve"> </w:t>
      </w:r>
      <w:hyperlink r:id="rId10" w:history="1">
        <w:r w:rsidRPr="002C0D0B">
          <w:rPr>
            <w:rStyle w:val="Hyperlink"/>
            <w:rFonts w:ascii="Verdana" w:hAnsi="Verdana" w:cs="Verdana"/>
            <w:sz w:val="20"/>
            <w:szCs w:val="20"/>
          </w:rPr>
          <w:t>ra-oaleave@pa.gov</w:t>
        </w:r>
      </w:hyperlink>
    </w:p>
    <w:p w14:paraId="759BD46D" w14:textId="2EF304BC" w:rsidR="00C969E4" w:rsidRPr="002313EF" w:rsidRDefault="006F2E05" w:rsidP="3DE9AD8F">
      <w:pPr>
        <w:rPr>
          <w:rFonts w:ascii="Verdana" w:eastAsia="Verdana" w:hAnsi="Verdana" w:cs="Verdana"/>
          <w:sz w:val="20"/>
          <w:szCs w:val="20"/>
        </w:rPr>
      </w:pPr>
      <w:r w:rsidRPr="002C0D0B">
        <w:rPr>
          <w:rFonts w:ascii="Verdana" w:hAnsi="Verdana" w:cs="Verdana"/>
          <w:b/>
          <w:bCs/>
          <w:sz w:val="20"/>
          <w:szCs w:val="20"/>
        </w:rPr>
        <w:t>Systems</w:t>
      </w:r>
      <w:r w:rsidRPr="002C0D0B">
        <w:rPr>
          <w:rFonts w:ascii="Verdana" w:hAnsi="Verdana" w:cs="Verdana"/>
          <w:sz w:val="20"/>
          <w:szCs w:val="20"/>
        </w:rPr>
        <w:t xml:space="preserve"> - </w:t>
      </w:r>
      <w:r w:rsidR="009E3DB2" w:rsidRPr="002C0D0B">
        <w:rPr>
          <w:rFonts w:ascii="Verdana" w:eastAsia="Verdana" w:hAnsi="Verdana" w:cs="Verdana"/>
          <w:sz w:val="20"/>
          <w:szCs w:val="20"/>
        </w:rPr>
        <w:t xml:space="preserve">please </w:t>
      </w:r>
      <w:r w:rsidR="00461D7E" w:rsidRPr="002C0D0B">
        <w:rPr>
          <w:rFonts w:ascii="Verdana" w:eastAsia="Verdana" w:hAnsi="Verdana" w:cs="Verdana"/>
          <w:sz w:val="20"/>
          <w:szCs w:val="20"/>
        </w:rPr>
        <w:t xml:space="preserve">submit an </w:t>
      </w:r>
      <w:hyperlink r:id="rId11">
        <w:r w:rsidR="00461D7E" w:rsidRPr="002C0D0B">
          <w:rPr>
            <w:rStyle w:val="Hyperlink"/>
            <w:rFonts w:ascii="Verdana" w:eastAsia="Verdana" w:hAnsi="Verdana" w:cs="Verdana"/>
            <w:sz w:val="20"/>
            <w:szCs w:val="20"/>
          </w:rPr>
          <w:t>HR help desk ticket</w:t>
        </w:r>
      </w:hyperlink>
      <w:r w:rsidR="00461D7E" w:rsidRPr="002C0D0B">
        <w:rPr>
          <w:rFonts w:ascii="Verdana" w:eastAsia="Verdana" w:hAnsi="Verdana" w:cs="Verdana"/>
          <w:sz w:val="20"/>
          <w:szCs w:val="20"/>
        </w:rPr>
        <w:t xml:space="preserve"> in the time category</w:t>
      </w:r>
      <w:r w:rsidR="00E90309" w:rsidRPr="002C0D0B">
        <w:rPr>
          <w:rFonts w:ascii="Verdana" w:eastAsia="Verdana" w:hAnsi="Verdana" w:cs="Verdana"/>
          <w:sz w:val="20"/>
          <w:szCs w:val="20"/>
        </w:rPr>
        <w:t xml:space="preserve"> or call </w:t>
      </w:r>
      <w:r w:rsidR="00461D7E" w:rsidRPr="002C0D0B">
        <w:rPr>
          <w:rFonts w:ascii="Verdana" w:eastAsia="Verdana" w:hAnsi="Verdana" w:cs="Verdana"/>
          <w:sz w:val="20"/>
          <w:szCs w:val="20"/>
        </w:rPr>
        <w:t>the HR Service Center</w:t>
      </w:r>
      <w:r w:rsidR="00E90309" w:rsidRPr="002C0D0B">
        <w:rPr>
          <w:rFonts w:ascii="Verdana" w:eastAsia="Verdana" w:hAnsi="Verdana" w:cs="Verdana"/>
          <w:sz w:val="20"/>
          <w:szCs w:val="20"/>
        </w:rPr>
        <w:t xml:space="preserve">, </w:t>
      </w:r>
      <w:r w:rsidR="00461D7E" w:rsidRPr="002C0D0B">
        <w:rPr>
          <w:rFonts w:ascii="Verdana" w:eastAsia="Verdana" w:hAnsi="Verdana" w:cs="Verdana"/>
          <w:sz w:val="20"/>
          <w:szCs w:val="20"/>
        </w:rPr>
        <w:t xml:space="preserve">Time Services </w:t>
      </w:r>
      <w:r w:rsidR="00E90309" w:rsidRPr="002C0D0B">
        <w:rPr>
          <w:rFonts w:ascii="Verdana" w:eastAsia="Verdana" w:hAnsi="Verdana" w:cs="Verdana"/>
          <w:sz w:val="20"/>
          <w:szCs w:val="20"/>
        </w:rPr>
        <w:t>team</w:t>
      </w:r>
      <w:r w:rsidR="00461D7E" w:rsidRPr="002C0D0B">
        <w:rPr>
          <w:rFonts w:ascii="Verdana" w:eastAsia="Verdana" w:hAnsi="Verdana" w:cs="Verdana"/>
          <w:sz w:val="20"/>
          <w:szCs w:val="20"/>
        </w:rPr>
        <w:t xml:space="preserve"> at 877.242.6</w:t>
      </w:r>
      <w:r w:rsidR="00461D7E" w:rsidRPr="3DE9AD8F">
        <w:rPr>
          <w:rFonts w:ascii="Verdana" w:eastAsia="Verdana" w:hAnsi="Verdana" w:cs="Verdana"/>
          <w:sz w:val="20"/>
          <w:szCs w:val="20"/>
        </w:rPr>
        <w:t xml:space="preserve">007, Option 2. </w:t>
      </w:r>
    </w:p>
    <w:sectPr w:rsidR="00C969E4" w:rsidRPr="002313EF" w:rsidSect="00A234A5">
      <w:headerReference w:type="default" r:id="rId12"/>
      <w:footerReference w:type="even" r:id="rId13"/>
      <w:footerReference w:type="default" r:id="rId14"/>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0E81" w14:textId="77777777" w:rsidR="00057FB5" w:rsidRDefault="00057FB5">
      <w:r>
        <w:separator/>
      </w:r>
    </w:p>
  </w:endnote>
  <w:endnote w:type="continuationSeparator" w:id="0">
    <w:p w14:paraId="1EB28122" w14:textId="77777777" w:rsidR="00057FB5" w:rsidRDefault="00057FB5">
      <w:r>
        <w:continuationSeparator/>
      </w:r>
    </w:p>
  </w:endnote>
  <w:endnote w:type="continuationNotice" w:id="1">
    <w:p w14:paraId="3B3A2FDF" w14:textId="77777777" w:rsidR="00057FB5" w:rsidRDefault="00057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65A1" w14:textId="77777777" w:rsidR="00057FB5" w:rsidRDefault="00057FB5">
      <w:r>
        <w:separator/>
      </w:r>
    </w:p>
  </w:footnote>
  <w:footnote w:type="continuationSeparator" w:id="0">
    <w:p w14:paraId="089A7CBB" w14:textId="77777777" w:rsidR="00057FB5" w:rsidRDefault="00057FB5">
      <w:r>
        <w:continuationSeparator/>
      </w:r>
    </w:p>
  </w:footnote>
  <w:footnote w:type="continuationNotice" w:id="1">
    <w:p w14:paraId="59DB804B" w14:textId="77777777" w:rsidR="00057FB5" w:rsidRDefault="00057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BCA8" w14:textId="464E6308" w:rsidR="00C969E4" w:rsidRPr="00845FE0" w:rsidRDefault="24561414" w:rsidP="24561414">
    <w:pPr>
      <w:pStyle w:val="Header"/>
      <w:tabs>
        <w:tab w:val="clear" w:pos="8640"/>
        <w:tab w:val="right" w:pos="9360"/>
      </w:tabs>
      <w:rPr>
        <w:rFonts w:ascii="Verdana" w:hAnsi="Verdana" w:cs="Arial"/>
        <w:b/>
        <w:bCs/>
        <w:sz w:val="28"/>
        <w:szCs w:val="28"/>
      </w:rPr>
    </w:pPr>
    <w:r w:rsidRPr="00845FE0">
      <w:rPr>
        <w:rFonts w:ascii="Verdana" w:hAnsi="Verdana" w:cs="Arial"/>
        <w:b/>
        <w:bCs/>
        <w:sz w:val="28"/>
        <w:szCs w:val="28"/>
      </w:rPr>
      <w:t xml:space="preserve">Time Alert </w:t>
    </w:r>
    <w:r w:rsidR="00C969E4" w:rsidRPr="00845FE0">
      <w:rPr>
        <w:rFonts w:ascii="Verdana" w:hAnsi="Verdana" w:cs="Arial"/>
        <w:b/>
        <w:bCs/>
        <w:sz w:val="32"/>
        <w:szCs w:val="32"/>
      </w:rPr>
      <w:tab/>
    </w:r>
    <w:r w:rsidR="00C969E4" w:rsidRPr="00845FE0">
      <w:rPr>
        <w:rFonts w:ascii="Verdana" w:hAnsi="Verdana" w:cs="Arial"/>
        <w:b/>
        <w:bCs/>
        <w:sz w:val="32"/>
        <w:szCs w:val="32"/>
      </w:rPr>
      <w:tab/>
    </w:r>
    <w:r w:rsidRPr="00845FE0">
      <w:rPr>
        <w:rFonts w:ascii="Verdana" w:hAnsi="Verdana" w:cs="Arial"/>
        <w:b/>
        <w:bCs/>
        <w:sz w:val="28"/>
        <w:szCs w:val="28"/>
      </w:rPr>
      <w:t>20</w:t>
    </w:r>
    <w:r>
      <w:rPr>
        <w:rFonts w:ascii="Verdana" w:hAnsi="Verdana" w:cs="Arial"/>
        <w:b/>
        <w:bCs/>
        <w:sz w:val="28"/>
        <w:szCs w:val="28"/>
      </w:rPr>
      <w:t>20</w:t>
    </w:r>
    <w:r w:rsidRPr="00845FE0">
      <w:rPr>
        <w:rFonts w:ascii="Verdana" w:hAnsi="Verdana" w:cs="Arial"/>
        <w:b/>
        <w:bCs/>
        <w:sz w:val="28"/>
        <w:szCs w:val="28"/>
      </w:rPr>
      <w:t>-</w:t>
    </w:r>
    <w:r w:rsidR="00D21B81">
      <w:rPr>
        <w:rFonts w:ascii="Verdana" w:hAnsi="Verdana" w:cs="Arial"/>
        <w:b/>
        <w:bCs/>
        <w:sz w:val="28"/>
        <w:szCs w:val="28"/>
      </w:rPr>
      <w:t>32</w:t>
    </w:r>
  </w:p>
  <w:p w14:paraId="6D895AE3" w14:textId="07D96D9A" w:rsidR="00C969E4" w:rsidRPr="00845FE0" w:rsidRDefault="24561414" w:rsidP="00FF2959">
    <w:pPr>
      <w:pStyle w:val="Header"/>
      <w:tabs>
        <w:tab w:val="clear" w:pos="8640"/>
        <w:tab w:val="right" w:pos="9360"/>
      </w:tabs>
      <w:rPr>
        <w:rFonts w:ascii="Verdana" w:hAnsi="Verdana" w:cs="Arial"/>
        <w:sz w:val="20"/>
        <w:szCs w:val="20"/>
      </w:rPr>
    </w:pPr>
    <w:r w:rsidRPr="00845FE0">
      <w:rPr>
        <w:rFonts w:ascii="Verdana" w:hAnsi="Verdana" w:cs="Arial"/>
        <w:sz w:val="20"/>
        <w:szCs w:val="20"/>
      </w:rPr>
      <w:t xml:space="preserve">Issued </w:t>
    </w:r>
    <w:r w:rsidR="00B431A3">
      <w:rPr>
        <w:rFonts w:ascii="Verdana" w:hAnsi="Verdana" w:cs="Arial"/>
        <w:sz w:val="20"/>
        <w:szCs w:val="20"/>
      </w:rPr>
      <w:t>12/</w:t>
    </w:r>
    <w:r w:rsidR="00D21B81">
      <w:rPr>
        <w:rFonts w:ascii="Verdana" w:hAnsi="Verdana" w:cs="Arial"/>
        <w:sz w:val="20"/>
        <w:szCs w:val="20"/>
      </w:rPr>
      <w:t>07</w:t>
    </w:r>
    <w:r w:rsidR="00B431A3">
      <w:rPr>
        <w:rFonts w:ascii="Verdana" w:hAnsi="Verdana" w:cs="Arial"/>
        <w:sz w:val="20"/>
        <w:szCs w:val="20"/>
      </w:rPr>
      <w:t>/2020</w:t>
    </w:r>
    <w:r w:rsidR="00D27B8B" w:rsidRPr="00845FE0">
      <w:rPr>
        <w:rFonts w:ascii="Verdana" w:hAnsi="Verdana" w:cs="Arial"/>
        <w:sz w:val="20"/>
        <w:szCs w:val="20"/>
      </w:rPr>
      <w:tab/>
    </w:r>
    <w:r w:rsidR="00D27B8B" w:rsidRPr="00845FE0">
      <w:rPr>
        <w:rFonts w:ascii="Verdana" w:hAnsi="Verdana" w:cs="Arial"/>
        <w:sz w:val="20"/>
        <w:szCs w:val="20"/>
      </w:rPr>
      <w:tab/>
    </w:r>
  </w:p>
  <w:p w14:paraId="497098D8" w14:textId="77777777" w:rsidR="00C969E4" w:rsidRDefault="00C969E4" w:rsidP="00FF2959">
    <w:pPr>
      <w:pStyle w:val="Header"/>
      <w:tabs>
        <w:tab w:val="clear" w:pos="8640"/>
        <w:tab w:val="right" w:pos="9360"/>
      </w:tabs>
      <w:rPr>
        <w:rFonts w:ascii="Arial" w:hAnsi="Arial" w:cs="Arial"/>
        <w:sz w:val="22"/>
        <w:szCs w:val="22"/>
      </w:rPr>
    </w:pP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EB437C8"/>
    <w:multiLevelType w:val="hybridMultilevel"/>
    <w:tmpl w:val="49F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B53062"/>
    <w:multiLevelType w:val="hybridMultilevel"/>
    <w:tmpl w:val="9E884BD2"/>
    <w:lvl w:ilvl="0" w:tplc="4586958E">
      <w:start w:val="1"/>
      <w:numFmt w:val="decimal"/>
      <w:lvlText w:val="%1."/>
      <w:lvlJc w:val="left"/>
      <w:pPr>
        <w:ind w:left="720" w:hanging="360"/>
      </w:pPr>
    </w:lvl>
    <w:lvl w:ilvl="1" w:tplc="109C9218">
      <w:start w:val="1"/>
      <w:numFmt w:val="lowerLetter"/>
      <w:lvlText w:val="%2."/>
      <w:lvlJc w:val="left"/>
      <w:pPr>
        <w:ind w:left="1440" w:hanging="360"/>
      </w:pPr>
    </w:lvl>
    <w:lvl w:ilvl="2" w:tplc="29565724">
      <w:start w:val="1"/>
      <w:numFmt w:val="lowerRoman"/>
      <w:lvlText w:val="%3."/>
      <w:lvlJc w:val="right"/>
      <w:pPr>
        <w:ind w:left="2160" w:hanging="180"/>
      </w:pPr>
    </w:lvl>
    <w:lvl w:ilvl="3" w:tplc="8D100E1C">
      <w:start w:val="1"/>
      <w:numFmt w:val="decimal"/>
      <w:lvlText w:val="%4."/>
      <w:lvlJc w:val="left"/>
      <w:pPr>
        <w:ind w:left="2880" w:hanging="360"/>
      </w:pPr>
    </w:lvl>
    <w:lvl w:ilvl="4" w:tplc="C3DEC78C">
      <w:start w:val="1"/>
      <w:numFmt w:val="lowerLetter"/>
      <w:lvlText w:val="%5."/>
      <w:lvlJc w:val="left"/>
      <w:pPr>
        <w:ind w:left="3600" w:hanging="360"/>
      </w:pPr>
    </w:lvl>
    <w:lvl w:ilvl="5" w:tplc="C2A860B4">
      <w:start w:val="1"/>
      <w:numFmt w:val="lowerRoman"/>
      <w:lvlText w:val="%6."/>
      <w:lvlJc w:val="right"/>
      <w:pPr>
        <w:ind w:left="4320" w:hanging="180"/>
      </w:pPr>
    </w:lvl>
    <w:lvl w:ilvl="6" w:tplc="5BF05B70">
      <w:start w:val="1"/>
      <w:numFmt w:val="decimal"/>
      <w:lvlText w:val="%7."/>
      <w:lvlJc w:val="left"/>
      <w:pPr>
        <w:ind w:left="5040" w:hanging="360"/>
      </w:pPr>
    </w:lvl>
    <w:lvl w:ilvl="7" w:tplc="416AE818">
      <w:start w:val="1"/>
      <w:numFmt w:val="lowerLetter"/>
      <w:lvlText w:val="%8."/>
      <w:lvlJc w:val="left"/>
      <w:pPr>
        <w:ind w:left="5760" w:hanging="360"/>
      </w:pPr>
    </w:lvl>
    <w:lvl w:ilvl="8" w:tplc="87FA12E0">
      <w:start w:val="1"/>
      <w:numFmt w:val="lowerRoman"/>
      <w:lvlText w:val="%9."/>
      <w:lvlJc w:val="right"/>
      <w:pPr>
        <w:ind w:left="6480" w:hanging="180"/>
      </w:pPr>
    </w:lvl>
  </w:abstractNum>
  <w:abstractNum w:abstractNumId="10" w15:restartNumberingAfterBreak="0">
    <w:nsid w:val="17541B1B"/>
    <w:multiLevelType w:val="hybridMultilevel"/>
    <w:tmpl w:val="6C2A1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71C1BB0"/>
    <w:multiLevelType w:val="hybridMultilevel"/>
    <w:tmpl w:val="EFD6A58C"/>
    <w:lvl w:ilvl="0" w:tplc="7778D5B0">
      <w:start w:val="1"/>
      <w:numFmt w:val="bullet"/>
      <w:lvlText w:val=""/>
      <w:lvlJc w:val="left"/>
      <w:pPr>
        <w:ind w:left="720" w:hanging="360"/>
      </w:pPr>
      <w:rPr>
        <w:rFonts w:ascii="Symbol" w:hAnsi="Symbol" w:hint="default"/>
      </w:rPr>
    </w:lvl>
    <w:lvl w:ilvl="1" w:tplc="7BEC9706">
      <w:start w:val="1"/>
      <w:numFmt w:val="bullet"/>
      <w:lvlText w:val="o"/>
      <w:lvlJc w:val="left"/>
      <w:pPr>
        <w:ind w:left="1440" w:hanging="360"/>
      </w:pPr>
      <w:rPr>
        <w:rFonts w:ascii="Courier New" w:hAnsi="Courier New" w:hint="default"/>
      </w:rPr>
    </w:lvl>
    <w:lvl w:ilvl="2" w:tplc="6B80640A">
      <w:start w:val="1"/>
      <w:numFmt w:val="bullet"/>
      <w:lvlText w:val=""/>
      <w:lvlJc w:val="left"/>
      <w:pPr>
        <w:ind w:left="2160" w:hanging="360"/>
      </w:pPr>
      <w:rPr>
        <w:rFonts w:ascii="Wingdings" w:hAnsi="Wingdings" w:hint="default"/>
      </w:rPr>
    </w:lvl>
    <w:lvl w:ilvl="3" w:tplc="71702E1C">
      <w:start w:val="1"/>
      <w:numFmt w:val="bullet"/>
      <w:lvlText w:val=""/>
      <w:lvlJc w:val="left"/>
      <w:pPr>
        <w:ind w:left="2880" w:hanging="360"/>
      </w:pPr>
      <w:rPr>
        <w:rFonts w:ascii="Symbol" w:hAnsi="Symbol" w:hint="default"/>
      </w:rPr>
    </w:lvl>
    <w:lvl w:ilvl="4" w:tplc="72F6B01E">
      <w:start w:val="1"/>
      <w:numFmt w:val="bullet"/>
      <w:lvlText w:val="o"/>
      <w:lvlJc w:val="left"/>
      <w:pPr>
        <w:ind w:left="3600" w:hanging="360"/>
      </w:pPr>
      <w:rPr>
        <w:rFonts w:ascii="Courier New" w:hAnsi="Courier New" w:hint="default"/>
      </w:rPr>
    </w:lvl>
    <w:lvl w:ilvl="5" w:tplc="1C9E2614">
      <w:start w:val="1"/>
      <w:numFmt w:val="bullet"/>
      <w:lvlText w:val=""/>
      <w:lvlJc w:val="left"/>
      <w:pPr>
        <w:ind w:left="4320" w:hanging="360"/>
      </w:pPr>
      <w:rPr>
        <w:rFonts w:ascii="Wingdings" w:hAnsi="Wingdings" w:hint="default"/>
      </w:rPr>
    </w:lvl>
    <w:lvl w:ilvl="6" w:tplc="5148925C">
      <w:start w:val="1"/>
      <w:numFmt w:val="bullet"/>
      <w:lvlText w:val=""/>
      <w:lvlJc w:val="left"/>
      <w:pPr>
        <w:ind w:left="5040" w:hanging="360"/>
      </w:pPr>
      <w:rPr>
        <w:rFonts w:ascii="Symbol" w:hAnsi="Symbol" w:hint="default"/>
      </w:rPr>
    </w:lvl>
    <w:lvl w:ilvl="7" w:tplc="470ACBB2">
      <w:start w:val="1"/>
      <w:numFmt w:val="bullet"/>
      <w:lvlText w:val="o"/>
      <w:lvlJc w:val="left"/>
      <w:pPr>
        <w:ind w:left="5760" w:hanging="360"/>
      </w:pPr>
      <w:rPr>
        <w:rFonts w:ascii="Courier New" w:hAnsi="Courier New" w:hint="default"/>
      </w:rPr>
    </w:lvl>
    <w:lvl w:ilvl="8" w:tplc="19C85604">
      <w:start w:val="1"/>
      <w:numFmt w:val="bullet"/>
      <w:lvlText w:val=""/>
      <w:lvlJc w:val="left"/>
      <w:pPr>
        <w:ind w:left="6480" w:hanging="360"/>
      </w:pPr>
      <w:rPr>
        <w:rFonts w:ascii="Wingdings" w:hAnsi="Wingdings" w:hint="default"/>
      </w:rPr>
    </w:lvl>
  </w:abstractNum>
  <w:abstractNum w:abstractNumId="32"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0D23261"/>
    <w:multiLevelType w:val="hybridMultilevel"/>
    <w:tmpl w:val="E480BF6C"/>
    <w:lvl w:ilvl="0" w:tplc="1A326AFC">
      <w:start w:val="1"/>
      <w:numFmt w:val="bullet"/>
      <w:lvlText w:val=""/>
      <w:lvlJc w:val="left"/>
      <w:pPr>
        <w:ind w:left="720" w:hanging="360"/>
      </w:pPr>
      <w:rPr>
        <w:rFonts w:ascii="Symbol" w:hAnsi="Symbol" w:hint="default"/>
      </w:rPr>
    </w:lvl>
    <w:lvl w:ilvl="1" w:tplc="A8C2932E">
      <w:start w:val="1"/>
      <w:numFmt w:val="bullet"/>
      <w:lvlText w:val="o"/>
      <w:lvlJc w:val="left"/>
      <w:pPr>
        <w:ind w:left="1440" w:hanging="360"/>
      </w:pPr>
      <w:rPr>
        <w:rFonts w:ascii="Courier New" w:hAnsi="Courier New" w:hint="default"/>
      </w:rPr>
    </w:lvl>
    <w:lvl w:ilvl="2" w:tplc="F264A9FC">
      <w:start w:val="1"/>
      <w:numFmt w:val="bullet"/>
      <w:lvlText w:val=""/>
      <w:lvlJc w:val="left"/>
      <w:pPr>
        <w:ind w:left="2160" w:hanging="360"/>
      </w:pPr>
      <w:rPr>
        <w:rFonts w:ascii="Wingdings" w:hAnsi="Wingdings" w:hint="default"/>
      </w:rPr>
    </w:lvl>
    <w:lvl w:ilvl="3" w:tplc="9EC6BA14">
      <w:start w:val="1"/>
      <w:numFmt w:val="bullet"/>
      <w:lvlText w:val=""/>
      <w:lvlJc w:val="left"/>
      <w:pPr>
        <w:ind w:left="2880" w:hanging="360"/>
      </w:pPr>
      <w:rPr>
        <w:rFonts w:ascii="Symbol" w:hAnsi="Symbol" w:hint="default"/>
      </w:rPr>
    </w:lvl>
    <w:lvl w:ilvl="4" w:tplc="406606EE">
      <w:start w:val="1"/>
      <w:numFmt w:val="bullet"/>
      <w:lvlText w:val="o"/>
      <w:lvlJc w:val="left"/>
      <w:pPr>
        <w:ind w:left="3600" w:hanging="360"/>
      </w:pPr>
      <w:rPr>
        <w:rFonts w:ascii="Courier New" w:hAnsi="Courier New" w:hint="default"/>
      </w:rPr>
    </w:lvl>
    <w:lvl w:ilvl="5" w:tplc="18722D72">
      <w:start w:val="1"/>
      <w:numFmt w:val="bullet"/>
      <w:lvlText w:val=""/>
      <w:lvlJc w:val="left"/>
      <w:pPr>
        <w:ind w:left="4320" w:hanging="360"/>
      </w:pPr>
      <w:rPr>
        <w:rFonts w:ascii="Wingdings" w:hAnsi="Wingdings" w:hint="default"/>
      </w:rPr>
    </w:lvl>
    <w:lvl w:ilvl="6" w:tplc="BA6A1084">
      <w:start w:val="1"/>
      <w:numFmt w:val="bullet"/>
      <w:lvlText w:val=""/>
      <w:lvlJc w:val="left"/>
      <w:pPr>
        <w:ind w:left="5040" w:hanging="360"/>
      </w:pPr>
      <w:rPr>
        <w:rFonts w:ascii="Symbol" w:hAnsi="Symbol" w:hint="default"/>
      </w:rPr>
    </w:lvl>
    <w:lvl w:ilvl="7" w:tplc="D626ECB2">
      <w:start w:val="1"/>
      <w:numFmt w:val="bullet"/>
      <w:lvlText w:val="o"/>
      <w:lvlJc w:val="left"/>
      <w:pPr>
        <w:ind w:left="5760" w:hanging="360"/>
      </w:pPr>
      <w:rPr>
        <w:rFonts w:ascii="Courier New" w:hAnsi="Courier New" w:hint="default"/>
      </w:rPr>
    </w:lvl>
    <w:lvl w:ilvl="8" w:tplc="0958B288">
      <w:start w:val="1"/>
      <w:numFmt w:val="bullet"/>
      <w:lvlText w:val=""/>
      <w:lvlJc w:val="left"/>
      <w:pPr>
        <w:ind w:left="6480" w:hanging="360"/>
      </w:pPr>
      <w:rPr>
        <w:rFonts w:ascii="Wingdings" w:hAnsi="Wingdings" w:hint="default"/>
      </w:rPr>
    </w:lvl>
  </w:abstractNum>
  <w:abstractNum w:abstractNumId="34"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6"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33"/>
  </w:num>
  <w:num w:numId="2">
    <w:abstractNumId w:val="31"/>
  </w:num>
  <w:num w:numId="3">
    <w:abstractNumId w:val="9"/>
  </w:num>
  <w:num w:numId="4">
    <w:abstractNumId w:val="11"/>
  </w:num>
  <w:num w:numId="5">
    <w:abstractNumId w:val="25"/>
  </w:num>
  <w:num w:numId="6">
    <w:abstractNumId w:val="23"/>
  </w:num>
  <w:num w:numId="7">
    <w:abstractNumId w:val="32"/>
  </w:num>
  <w:num w:numId="8">
    <w:abstractNumId w:val="35"/>
  </w:num>
  <w:num w:numId="9">
    <w:abstractNumId w:val="30"/>
  </w:num>
  <w:num w:numId="10">
    <w:abstractNumId w:val="17"/>
  </w:num>
  <w:num w:numId="11">
    <w:abstractNumId w:val="34"/>
  </w:num>
  <w:num w:numId="12">
    <w:abstractNumId w:val="7"/>
  </w:num>
  <w:num w:numId="13">
    <w:abstractNumId w:val="24"/>
  </w:num>
  <w:num w:numId="14">
    <w:abstractNumId w:val="15"/>
  </w:num>
  <w:num w:numId="15">
    <w:abstractNumId w:val="37"/>
  </w:num>
  <w:num w:numId="16">
    <w:abstractNumId w:val="0"/>
    <w:lvlOverride w:ilvl="0">
      <w:lvl w:ilvl="0">
        <w:numFmt w:val="bullet"/>
        <w:lvlText w:val=""/>
        <w:legacy w:legacy="1" w:legacySpace="0" w:legacyIndent="0"/>
        <w:lvlJc w:val="left"/>
        <w:rPr>
          <w:rFonts w:ascii="Symbol" w:hAnsi="Symbol" w:cs="Symbol" w:hint="default"/>
        </w:rPr>
      </w:lvl>
    </w:lvlOverride>
  </w:num>
  <w:num w:numId="17">
    <w:abstractNumId w:val="2"/>
  </w:num>
  <w:num w:numId="18">
    <w:abstractNumId w:val="12"/>
  </w:num>
  <w:num w:numId="19">
    <w:abstractNumId w:val="3"/>
  </w:num>
  <w:num w:numId="20">
    <w:abstractNumId w:val="8"/>
  </w:num>
  <w:num w:numId="21">
    <w:abstractNumId w:val="27"/>
  </w:num>
  <w:num w:numId="22">
    <w:abstractNumId w:val="38"/>
  </w:num>
  <w:num w:numId="23">
    <w:abstractNumId w:val="1"/>
  </w:num>
  <w:num w:numId="24">
    <w:abstractNumId w:val="4"/>
  </w:num>
  <w:num w:numId="25">
    <w:abstractNumId w:val="22"/>
  </w:num>
  <w:num w:numId="26">
    <w:abstractNumId w:val="28"/>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9"/>
  </w:num>
  <w:num w:numId="30">
    <w:abstractNumId w:val="19"/>
  </w:num>
  <w:num w:numId="31">
    <w:abstractNumId w:val="13"/>
  </w:num>
  <w:num w:numId="32">
    <w:abstractNumId w:val="21"/>
  </w:num>
  <w:num w:numId="33">
    <w:abstractNumId w:val="26"/>
  </w:num>
  <w:num w:numId="34">
    <w:abstractNumId w:val="36"/>
  </w:num>
  <w:num w:numId="35">
    <w:abstractNumId w:val="5"/>
  </w:num>
  <w:num w:numId="36">
    <w:abstractNumId w:val="20"/>
  </w:num>
  <w:num w:numId="37">
    <w:abstractNumId w:val="39"/>
  </w:num>
  <w:num w:numId="38">
    <w:abstractNumId w:val="16"/>
  </w:num>
  <w:num w:numId="39">
    <w:abstractNumId w:val="1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05F2B"/>
    <w:rsid w:val="00010771"/>
    <w:rsid w:val="000118EB"/>
    <w:rsid w:val="000128F7"/>
    <w:rsid w:val="000158A4"/>
    <w:rsid w:val="00015F8F"/>
    <w:rsid w:val="000226C0"/>
    <w:rsid w:val="00023D15"/>
    <w:rsid w:val="00024109"/>
    <w:rsid w:val="000243F9"/>
    <w:rsid w:val="000341AD"/>
    <w:rsid w:val="00041A44"/>
    <w:rsid w:val="000461AD"/>
    <w:rsid w:val="00057FB5"/>
    <w:rsid w:val="000677CE"/>
    <w:rsid w:val="00074ECB"/>
    <w:rsid w:val="00081030"/>
    <w:rsid w:val="000928E6"/>
    <w:rsid w:val="00096A32"/>
    <w:rsid w:val="000973C3"/>
    <w:rsid w:val="000A0B0D"/>
    <w:rsid w:val="000B10B1"/>
    <w:rsid w:val="000D1069"/>
    <w:rsid w:val="000D78CE"/>
    <w:rsid w:val="000E1CC3"/>
    <w:rsid w:val="000E4D76"/>
    <w:rsid w:val="000E559E"/>
    <w:rsid w:val="000E7983"/>
    <w:rsid w:val="000F08DB"/>
    <w:rsid w:val="000F4A1D"/>
    <w:rsid w:val="0010461F"/>
    <w:rsid w:val="0011336B"/>
    <w:rsid w:val="00123562"/>
    <w:rsid w:val="00135131"/>
    <w:rsid w:val="00142029"/>
    <w:rsid w:val="00163F70"/>
    <w:rsid w:val="00163F86"/>
    <w:rsid w:val="001659F8"/>
    <w:rsid w:val="00166316"/>
    <w:rsid w:val="00171ABE"/>
    <w:rsid w:val="00183489"/>
    <w:rsid w:val="001848D8"/>
    <w:rsid w:val="00191D21"/>
    <w:rsid w:val="00192CB4"/>
    <w:rsid w:val="00194B6C"/>
    <w:rsid w:val="001AFD46"/>
    <w:rsid w:val="001B3B1F"/>
    <w:rsid w:val="001C2F2E"/>
    <w:rsid w:val="001C37EF"/>
    <w:rsid w:val="001C6EBC"/>
    <w:rsid w:val="001D27AD"/>
    <w:rsid w:val="001E5838"/>
    <w:rsid w:val="001E6F48"/>
    <w:rsid w:val="001F20AC"/>
    <w:rsid w:val="001F3743"/>
    <w:rsid w:val="001F4FDE"/>
    <w:rsid w:val="00204AB0"/>
    <w:rsid w:val="00213ADD"/>
    <w:rsid w:val="0021542B"/>
    <w:rsid w:val="00221F06"/>
    <w:rsid w:val="002313EF"/>
    <w:rsid w:val="0023571D"/>
    <w:rsid w:val="00241C3C"/>
    <w:rsid w:val="00245004"/>
    <w:rsid w:val="00251F4A"/>
    <w:rsid w:val="0025453E"/>
    <w:rsid w:val="00254EAB"/>
    <w:rsid w:val="00255C18"/>
    <w:rsid w:val="00256C44"/>
    <w:rsid w:val="00261AF4"/>
    <w:rsid w:val="0026477D"/>
    <w:rsid w:val="00273B57"/>
    <w:rsid w:val="00287F0B"/>
    <w:rsid w:val="00294B0C"/>
    <w:rsid w:val="00296667"/>
    <w:rsid w:val="0029768F"/>
    <w:rsid w:val="002A29AE"/>
    <w:rsid w:val="002A751A"/>
    <w:rsid w:val="002B2228"/>
    <w:rsid w:val="002B3D94"/>
    <w:rsid w:val="002B5CC9"/>
    <w:rsid w:val="002C0D0B"/>
    <w:rsid w:val="002C655C"/>
    <w:rsid w:val="002D05F5"/>
    <w:rsid w:val="002D5FEF"/>
    <w:rsid w:val="002D6B23"/>
    <w:rsid w:val="002E2EC1"/>
    <w:rsid w:val="002E7E5C"/>
    <w:rsid w:val="002F0C17"/>
    <w:rsid w:val="002F3256"/>
    <w:rsid w:val="003010CB"/>
    <w:rsid w:val="003013C7"/>
    <w:rsid w:val="00303DED"/>
    <w:rsid w:val="00307692"/>
    <w:rsid w:val="00320821"/>
    <w:rsid w:val="00322F58"/>
    <w:rsid w:val="003232B5"/>
    <w:rsid w:val="0033614A"/>
    <w:rsid w:val="003458E8"/>
    <w:rsid w:val="00357662"/>
    <w:rsid w:val="0036269F"/>
    <w:rsid w:val="00363E80"/>
    <w:rsid w:val="00366336"/>
    <w:rsid w:val="003666C5"/>
    <w:rsid w:val="00377242"/>
    <w:rsid w:val="00381AE4"/>
    <w:rsid w:val="00382FCC"/>
    <w:rsid w:val="00384C1F"/>
    <w:rsid w:val="00385D14"/>
    <w:rsid w:val="00387972"/>
    <w:rsid w:val="003951F8"/>
    <w:rsid w:val="003A170E"/>
    <w:rsid w:val="003A2DFE"/>
    <w:rsid w:val="003A5AA6"/>
    <w:rsid w:val="003A63AE"/>
    <w:rsid w:val="003B0325"/>
    <w:rsid w:val="003B04E9"/>
    <w:rsid w:val="003C106C"/>
    <w:rsid w:val="003C1852"/>
    <w:rsid w:val="003C27B7"/>
    <w:rsid w:val="003D3C16"/>
    <w:rsid w:val="003E4375"/>
    <w:rsid w:val="003E5B77"/>
    <w:rsid w:val="003F1703"/>
    <w:rsid w:val="003F28EF"/>
    <w:rsid w:val="003F45B6"/>
    <w:rsid w:val="00406094"/>
    <w:rsid w:val="004100AA"/>
    <w:rsid w:val="00410300"/>
    <w:rsid w:val="004119FE"/>
    <w:rsid w:val="00412D1B"/>
    <w:rsid w:val="00414972"/>
    <w:rsid w:val="00417E59"/>
    <w:rsid w:val="004221DA"/>
    <w:rsid w:val="00431645"/>
    <w:rsid w:val="00433F74"/>
    <w:rsid w:val="00441919"/>
    <w:rsid w:val="00446156"/>
    <w:rsid w:val="0045094D"/>
    <w:rsid w:val="00456616"/>
    <w:rsid w:val="00461D7E"/>
    <w:rsid w:val="00467604"/>
    <w:rsid w:val="00473681"/>
    <w:rsid w:val="004821A6"/>
    <w:rsid w:val="0048680C"/>
    <w:rsid w:val="00497D21"/>
    <w:rsid w:val="004A037D"/>
    <w:rsid w:val="004A1B0D"/>
    <w:rsid w:val="004A4926"/>
    <w:rsid w:val="004B0360"/>
    <w:rsid w:val="004B31BA"/>
    <w:rsid w:val="004C66D3"/>
    <w:rsid w:val="004D2081"/>
    <w:rsid w:val="004D3DF2"/>
    <w:rsid w:val="004E174E"/>
    <w:rsid w:val="004E1A78"/>
    <w:rsid w:val="004F237A"/>
    <w:rsid w:val="004F632B"/>
    <w:rsid w:val="004F6668"/>
    <w:rsid w:val="005041D7"/>
    <w:rsid w:val="005060BC"/>
    <w:rsid w:val="00517E5B"/>
    <w:rsid w:val="00520B98"/>
    <w:rsid w:val="00520FA6"/>
    <w:rsid w:val="00526EB1"/>
    <w:rsid w:val="00527326"/>
    <w:rsid w:val="00531D0D"/>
    <w:rsid w:val="00533960"/>
    <w:rsid w:val="00541E6C"/>
    <w:rsid w:val="005420FE"/>
    <w:rsid w:val="005429D3"/>
    <w:rsid w:val="00545333"/>
    <w:rsid w:val="0055123D"/>
    <w:rsid w:val="00557B92"/>
    <w:rsid w:val="00561F4C"/>
    <w:rsid w:val="00566896"/>
    <w:rsid w:val="00570FFB"/>
    <w:rsid w:val="00571B2C"/>
    <w:rsid w:val="005725E7"/>
    <w:rsid w:val="00575F1A"/>
    <w:rsid w:val="0057742B"/>
    <w:rsid w:val="00581953"/>
    <w:rsid w:val="00590217"/>
    <w:rsid w:val="005B2D8B"/>
    <w:rsid w:val="005B54D3"/>
    <w:rsid w:val="005C0E77"/>
    <w:rsid w:val="005C135A"/>
    <w:rsid w:val="005D45D6"/>
    <w:rsid w:val="005E2953"/>
    <w:rsid w:val="00602857"/>
    <w:rsid w:val="0061086A"/>
    <w:rsid w:val="00611055"/>
    <w:rsid w:val="0061211C"/>
    <w:rsid w:val="0061446A"/>
    <w:rsid w:val="00615751"/>
    <w:rsid w:val="00625FC1"/>
    <w:rsid w:val="006268A7"/>
    <w:rsid w:val="0063058E"/>
    <w:rsid w:val="00631EF1"/>
    <w:rsid w:val="0063343A"/>
    <w:rsid w:val="0063484A"/>
    <w:rsid w:val="006364A6"/>
    <w:rsid w:val="0064190C"/>
    <w:rsid w:val="00655AA4"/>
    <w:rsid w:val="0066367F"/>
    <w:rsid w:val="00671684"/>
    <w:rsid w:val="00671B0E"/>
    <w:rsid w:val="0067247D"/>
    <w:rsid w:val="00672DDB"/>
    <w:rsid w:val="00673338"/>
    <w:rsid w:val="00675176"/>
    <w:rsid w:val="00676BA4"/>
    <w:rsid w:val="006842F2"/>
    <w:rsid w:val="00691434"/>
    <w:rsid w:val="00692502"/>
    <w:rsid w:val="006A226E"/>
    <w:rsid w:val="006A56D6"/>
    <w:rsid w:val="006B77C0"/>
    <w:rsid w:val="006B78E1"/>
    <w:rsid w:val="006C05AB"/>
    <w:rsid w:val="006C3972"/>
    <w:rsid w:val="006D7B98"/>
    <w:rsid w:val="006E196F"/>
    <w:rsid w:val="006F2E05"/>
    <w:rsid w:val="006F7B2C"/>
    <w:rsid w:val="007008F5"/>
    <w:rsid w:val="00704DFD"/>
    <w:rsid w:val="00706663"/>
    <w:rsid w:val="007142A8"/>
    <w:rsid w:val="00725A65"/>
    <w:rsid w:val="00737872"/>
    <w:rsid w:val="00761E16"/>
    <w:rsid w:val="00766A20"/>
    <w:rsid w:val="007678EB"/>
    <w:rsid w:val="0077291B"/>
    <w:rsid w:val="00776EEB"/>
    <w:rsid w:val="00777F25"/>
    <w:rsid w:val="00781D8D"/>
    <w:rsid w:val="00784808"/>
    <w:rsid w:val="00786F8E"/>
    <w:rsid w:val="00792831"/>
    <w:rsid w:val="00792F14"/>
    <w:rsid w:val="007A4094"/>
    <w:rsid w:val="007A4A1D"/>
    <w:rsid w:val="007A4F37"/>
    <w:rsid w:val="007B1C44"/>
    <w:rsid w:val="007B23C1"/>
    <w:rsid w:val="007C6704"/>
    <w:rsid w:val="007D029B"/>
    <w:rsid w:val="007D4312"/>
    <w:rsid w:val="007D4D67"/>
    <w:rsid w:val="007D515D"/>
    <w:rsid w:val="007E1A5D"/>
    <w:rsid w:val="007F0EDA"/>
    <w:rsid w:val="008047E2"/>
    <w:rsid w:val="0080622A"/>
    <w:rsid w:val="00813206"/>
    <w:rsid w:val="00814241"/>
    <w:rsid w:val="0082398B"/>
    <w:rsid w:val="00825BAC"/>
    <w:rsid w:val="00830C11"/>
    <w:rsid w:val="008333AC"/>
    <w:rsid w:val="00834767"/>
    <w:rsid w:val="00834B5D"/>
    <w:rsid w:val="00837988"/>
    <w:rsid w:val="00845FE0"/>
    <w:rsid w:val="00852857"/>
    <w:rsid w:val="00854632"/>
    <w:rsid w:val="00857868"/>
    <w:rsid w:val="00862827"/>
    <w:rsid w:val="0086375B"/>
    <w:rsid w:val="008747F9"/>
    <w:rsid w:val="0088232E"/>
    <w:rsid w:val="008823C1"/>
    <w:rsid w:val="0088625D"/>
    <w:rsid w:val="0088798A"/>
    <w:rsid w:val="0088D05B"/>
    <w:rsid w:val="00892D7C"/>
    <w:rsid w:val="00897D0A"/>
    <w:rsid w:val="008A494E"/>
    <w:rsid w:val="008A53F1"/>
    <w:rsid w:val="008B5463"/>
    <w:rsid w:val="008C4C2F"/>
    <w:rsid w:val="008C550A"/>
    <w:rsid w:val="008D1DC1"/>
    <w:rsid w:val="008D2D6A"/>
    <w:rsid w:val="008D73DA"/>
    <w:rsid w:val="008E042F"/>
    <w:rsid w:val="008E227E"/>
    <w:rsid w:val="008F37FB"/>
    <w:rsid w:val="008F4472"/>
    <w:rsid w:val="008F61D5"/>
    <w:rsid w:val="008F71C2"/>
    <w:rsid w:val="008F7928"/>
    <w:rsid w:val="00900FC9"/>
    <w:rsid w:val="00903F0B"/>
    <w:rsid w:val="009045FA"/>
    <w:rsid w:val="00911AD1"/>
    <w:rsid w:val="00911E3D"/>
    <w:rsid w:val="00917CC4"/>
    <w:rsid w:val="00920985"/>
    <w:rsid w:val="0092522E"/>
    <w:rsid w:val="00930A0D"/>
    <w:rsid w:val="00935216"/>
    <w:rsid w:val="00941C14"/>
    <w:rsid w:val="00944592"/>
    <w:rsid w:val="00944F2D"/>
    <w:rsid w:val="00946495"/>
    <w:rsid w:val="00951EB9"/>
    <w:rsid w:val="009561C3"/>
    <w:rsid w:val="0096226B"/>
    <w:rsid w:val="00971818"/>
    <w:rsid w:val="00971D59"/>
    <w:rsid w:val="00981D1D"/>
    <w:rsid w:val="00982221"/>
    <w:rsid w:val="0098251A"/>
    <w:rsid w:val="00984676"/>
    <w:rsid w:val="009870B6"/>
    <w:rsid w:val="0099294B"/>
    <w:rsid w:val="009934E9"/>
    <w:rsid w:val="00995D91"/>
    <w:rsid w:val="00996592"/>
    <w:rsid w:val="009A25EE"/>
    <w:rsid w:val="009A3C2C"/>
    <w:rsid w:val="009A6504"/>
    <w:rsid w:val="009A7700"/>
    <w:rsid w:val="009B3F4A"/>
    <w:rsid w:val="009C03E4"/>
    <w:rsid w:val="009C1128"/>
    <w:rsid w:val="009C4740"/>
    <w:rsid w:val="009C57D2"/>
    <w:rsid w:val="009C7C5D"/>
    <w:rsid w:val="009D0709"/>
    <w:rsid w:val="009D3D39"/>
    <w:rsid w:val="009D3D57"/>
    <w:rsid w:val="009D4082"/>
    <w:rsid w:val="009E2861"/>
    <w:rsid w:val="009E3DB2"/>
    <w:rsid w:val="009F0622"/>
    <w:rsid w:val="009F250B"/>
    <w:rsid w:val="009F3BD5"/>
    <w:rsid w:val="00A05534"/>
    <w:rsid w:val="00A05B55"/>
    <w:rsid w:val="00A05CDE"/>
    <w:rsid w:val="00A11750"/>
    <w:rsid w:val="00A16566"/>
    <w:rsid w:val="00A17DBF"/>
    <w:rsid w:val="00A21A8F"/>
    <w:rsid w:val="00A234A5"/>
    <w:rsid w:val="00A256E4"/>
    <w:rsid w:val="00A312D2"/>
    <w:rsid w:val="00A416A3"/>
    <w:rsid w:val="00A43D87"/>
    <w:rsid w:val="00A5FE64"/>
    <w:rsid w:val="00A60ABA"/>
    <w:rsid w:val="00A61D3E"/>
    <w:rsid w:val="00A72379"/>
    <w:rsid w:val="00A76A33"/>
    <w:rsid w:val="00A801FA"/>
    <w:rsid w:val="00A80354"/>
    <w:rsid w:val="00A820F8"/>
    <w:rsid w:val="00A82449"/>
    <w:rsid w:val="00A853C4"/>
    <w:rsid w:val="00A85CEE"/>
    <w:rsid w:val="00A92752"/>
    <w:rsid w:val="00A9430B"/>
    <w:rsid w:val="00AA09D9"/>
    <w:rsid w:val="00AA3128"/>
    <w:rsid w:val="00AA4B7F"/>
    <w:rsid w:val="00AB1600"/>
    <w:rsid w:val="00AB7DC2"/>
    <w:rsid w:val="00AC4B6F"/>
    <w:rsid w:val="00AD22B0"/>
    <w:rsid w:val="00AD2737"/>
    <w:rsid w:val="00AD3629"/>
    <w:rsid w:val="00AD38C5"/>
    <w:rsid w:val="00AD518A"/>
    <w:rsid w:val="00AE3238"/>
    <w:rsid w:val="00AE6081"/>
    <w:rsid w:val="00B05602"/>
    <w:rsid w:val="00B07DD4"/>
    <w:rsid w:val="00B1729B"/>
    <w:rsid w:val="00B20ABD"/>
    <w:rsid w:val="00B24E5B"/>
    <w:rsid w:val="00B3324C"/>
    <w:rsid w:val="00B346BC"/>
    <w:rsid w:val="00B431A3"/>
    <w:rsid w:val="00B44329"/>
    <w:rsid w:val="00B458B2"/>
    <w:rsid w:val="00B517A2"/>
    <w:rsid w:val="00B537D0"/>
    <w:rsid w:val="00B57E09"/>
    <w:rsid w:val="00B6221B"/>
    <w:rsid w:val="00B653EB"/>
    <w:rsid w:val="00B7294D"/>
    <w:rsid w:val="00B81AFC"/>
    <w:rsid w:val="00B84B15"/>
    <w:rsid w:val="00B9185C"/>
    <w:rsid w:val="00B92F7E"/>
    <w:rsid w:val="00BA0576"/>
    <w:rsid w:val="00BA623A"/>
    <w:rsid w:val="00BC08E6"/>
    <w:rsid w:val="00BC2E24"/>
    <w:rsid w:val="00BC3365"/>
    <w:rsid w:val="00BC7A01"/>
    <w:rsid w:val="00BD0E3C"/>
    <w:rsid w:val="00BD7C7D"/>
    <w:rsid w:val="00BE5A9B"/>
    <w:rsid w:val="00BF1A9B"/>
    <w:rsid w:val="00BF47D0"/>
    <w:rsid w:val="00BF6B8F"/>
    <w:rsid w:val="00BF7E99"/>
    <w:rsid w:val="00C047EF"/>
    <w:rsid w:val="00C05074"/>
    <w:rsid w:val="00C0693F"/>
    <w:rsid w:val="00C111BA"/>
    <w:rsid w:val="00C134D0"/>
    <w:rsid w:val="00C13502"/>
    <w:rsid w:val="00C245DA"/>
    <w:rsid w:val="00C26D8E"/>
    <w:rsid w:val="00C26F35"/>
    <w:rsid w:val="00C3255E"/>
    <w:rsid w:val="00C37928"/>
    <w:rsid w:val="00C45B7D"/>
    <w:rsid w:val="00C5303C"/>
    <w:rsid w:val="00C57F7A"/>
    <w:rsid w:val="00C62637"/>
    <w:rsid w:val="00C70106"/>
    <w:rsid w:val="00C75B10"/>
    <w:rsid w:val="00C75C01"/>
    <w:rsid w:val="00C7709E"/>
    <w:rsid w:val="00C77EFF"/>
    <w:rsid w:val="00C81EEE"/>
    <w:rsid w:val="00C8765C"/>
    <w:rsid w:val="00C9010D"/>
    <w:rsid w:val="00C916E5"/>
    <w:rsid w:val="00C9285D"/>
    <w:rsid w:val="00C928E2"/>
    <w:rsid w:val="00C969E4"/>
    <w:rsid w:val="00C977C2"/>
    <w:rsid w:val="00CB1A49"/>
    <w:rsid w:val="00CB6C98"/>
    <w:rsid w:val="00CC022A"/>
    <w:rsid w:val="00CC6DC2"/>
    <w:rsid w:val="00CD2302"/>
    <w:rsid w:val="00CD6CB5"/>
    <w:rsid w:val="00CE259B"/>
    <w:rsid w:val="00CE26A7"/>
    <w:rsid w:val="00CE78D6"/>
    <w:rsid w:val="00D0475B"/>
    <w:rsid w:val="00D117A6"/>
    <w:rsid w:val="00D16C5E"/>
    <w:rsid w:val="00D2172A"/>
    <w:rsid w:val="00D21B81"/>
    <w:rsid w:val="00D2478F"/>
    <w:rsid w:val="00D27B8B"/>
    <w:rsid w:val="00D31F60"/>
    <w:rsid w:val="00D32413"/>
    <w:rsid w:val="00D43A4B"/>
    <w:rsid w:val="00D52F2E"/>
    <w:rsid w:val="00D55653"/>
    <w:rsid w:val="00D56110"/>
    <w:rsid w:val="00D579E5"/>
    <w:rsid w:val="00D65154"/>
    <w:rsid w:val="00D70F0C"/>
    <w:rsid w:val="00D72DB4"/>
    <w:rsid w:val="00D7427E"/>
    <w:rsid w:val="00D74829"/>
    <w:rsid w:val="00D95F8C"/>
    <w:rsid w:val="00DB330F"/>
    <w:rsid w:val="00DB53B0"/>
    <w:rsid w:val="00DB5A17"/>
    <w:rsid w:val="00DC44C2"/>
    <w:rsid w:val="00DC467C"/>
    <w:rsid w:val="00DD3D5B"/>
    <w:rsid w:val="00DE0508"/>
    <w:rsid w:val="00DE697D"/>
    <w:rsid w:val="00DF0870"/>
    <w:rsid w:val="00DF2AAA"/>
    <w:rsid w:val="00DF4D1A"/>
    <w:rsid w:val="00DF65DF"/>
    <w:rsid w:val="00E01DA5"/>
    <w:rsid w:val="00E02538"/>
    <w:rsid w:val="00E10436"/>
    <w:rsid w:val="00E15F7F"/>
    <w:rsid w:val="00E16248"/>
    <w:rsid w:val="00E27E23"/>
    <w:rsid w:val="00E37B41"/>
    <w:rsid w:val="00E4101A"/>
    <w:rsid w:val="00E41DCF"/>
    <w:rsid w:val="00E42C77"/>
    <w:rsid w:val="00E44A9D"/>
    <w:rsid w:val="00E4597C"/>
    <w:rsid w:val="00E55166"/>
    <w:rsid w:val="00E56507"/>
    <w:rsid w:val="00E56B5E"/>
    <w:rsid w:val="00E6191B"/>
    <w:rsid w:val="00E61F09"/>
    <w:rsid w:val="00E6374D"/>
    <w:rsid w:val="00E7139F"/>
    <w:rsid w:val="00E753A3"/>
    <w:rsid w:val="00E800B7"/>
    <w:rsid w:val="00E80386"/>
    <w:rsid w:val="00E90309"/>
    <w:rsid w:val="00E93980"/>
    <w:rsid w:val="00E95549"/>
    <w:rsid w:val="00E95E13"/>
    <w:rsid w:val="00EA1CFC"/>
    <w:rsid w:val="00EB16CB"/>
    <w:rsid w:val="00EB1B47"/>
    <w:rsid w:val="00EB4892"/>
    <w:rsid w:val="00EB6E14"/>
    <w:rsid w:val="00EC405C"/>
    <w:rsid w:val="00ED2C7E"/>
    <w:rsid w:val="00ED5D52"/>
    <w:rsid w:val="00EE0BBB"/>
    <w:rsid w:val="00EE14CE"/>
    <w:rsid w:val="00EE4243"/>
    <w:rsid w:val="00F007DB"/>
    <w:rsid w:val="00F122D3"/>
    <w:rsid w:val="00F15489"/>
    <w:rsid w:val="00F15D95"/>
    <w:rsid w:val="00F359CE"/>
    <w:rsid w:val="00F36EFC"/>
    <w:rsid w:val="00F4228E"/>
    <w:rsid w:val="00F45499"/>
    <w:rsid w:val="00F46592"/>
    <w:rsid w:val="00F466F0"/>
    <w:rsid w:val="00F46EFC"/>
    <w:rsid w:val="00F522C3"/>
    <w:rsid w:val="00F5284F"/>
    <w:rsid w:val="00F53399"/>
    <w:rsid w:val="00F54727"/>
    <w:rsid w:val="00F65392"/>
    <w:rsid w:val="00F67B5A"/>
    <w:rsid w:val="00F72EC8"/>
    <w:rsid w:val="00F7680D"/>
    <w:rsid w:val="00F8399F"/>
    <w:rsid w:val="00F846C3"/>
    <w:rsid w:val="00F84855"/>
    <w:rsid w:val="00F8614A"/>
    <w:rsid w:val="00F9261A"/>
    <w:rsid w:val="00F94671"/>
    <w:rsid w:val="00F97C92"/>
    <w:rsid w:val="00FA169A"/>
    <w:rsid w:val="00FA4911"/>
    <w:rsid w:val="00FB1612"/>
    <w:rsid w:val="00FB2C68"/>
    <w:rsid w:val="00FB4585"/>
    <w:rsid w:val="00FD1180"/>
    <w:rsid w:val="00FD7412"/>
    <w:rsid w:val="00FD74F9"/>
    <w:rsid w:val="00FE0D1C"/>
    <w:rsid w:val="00FF1139"/>
    <w:rsid w:val="00FF249B"/>
    <w:rsid w:val="00FF2959"/>
    <w:rsid w:val="02194216"/>
    <w:rsid w:val="0246AFC9"/>
    <w:rsid w:val="0246B4CF"/>
    <w:rsid w:val="03C542DB"/>
    <w:rsid w:val="047B9083"/>
    <w:rsid w:val="049E3913"/>
    <w:rsid w:val="054D7EA7"/>
    <w:rsid w:val="05FD148E"/>
    <w:rsid w:val="06F0814C"/>
    <w:rsid w:val="070C0D4C"/>
    <w:rsid w:val="07E04456"/>
    <w:rsid w:val="08581164"/>
    <w:rsid w:val="097132D4"/>
    <w:rsid w:val="09DD9EDC"/>
    <w:rsid w:val="0AD2941A"/>
    <w:rsid w:val="0BC490A5"/>
    <w:rsid w:val="0BD0ABCD"/>
    <w:rsid w:val="0CA1E32A"/>
    <w:rsid w:val="0D35E845"/>
    <w:rsid w:val="0DBA8EDB"/>
    <w:rsid w:val="0E4F944C"/>
    <w:rsid w:val="0F7E9761"/>
    <w:rsid w:val="0F80C583"/>
    <w:rsid w:val="0F924457"/>
    <w:rsid w:val="104C7856"/>
    <w:rsid w:val="105FFC1B"/>
    <w:rsid w:val="10837F00"/>
    <w:rsid w:val="123587B1"/>
    <w:rsid w:val="128C7847"/>
    <w:rsid w:val="12DCDEF1"/>
    <w:rsid w:val="1406CD27"/>
    <w:rsid w:val="14E41480"/>
    <w:rsid w:val="14E65893"/>
    <w:rsid w:val="152A8735"/>
    <w:rsid w:val="1571D4F1"/>
    <w:rsid w:val="17B59E8E"/>
    <w:rsid w:val="1823D9B6"/>
    <w:rsid w:val="183DB579"/>
    <w:rsid w:val="19BC84D1"/>
    <w:rsid w:val="1A8CB90F"/>
    <w:rsid w:val="1A9FC288"/>
    <w:rsid w:val="1BD86CBA"/>
    <w:rsid w:val="1BF6D129"/>
    <w:rsid w:val="1C34E244"/>
    <w:rsid w:val="1C7543D7"/>
    <w:rsid w:val="1CAE71D7"/>
    <w:rsid w:val="1D2A05FD"/>
    <w:rsid w:val="1D3B0E03"/>
    <w:rsid w:val="1D5B78B3"/>
    <w:rsid w:val="1F395E66"/>
    <w:rsid w:val="1FE0924F"/>
    <w:rsid w:val="21AC26D7"/>
    <w:rsid w:val="223A8697"/>
    <w:rsid w:val="22FB5E36"/>
    <w:rsid w:val="23B0B3CB"/>
    <w:rsid w:val="24561414"/>
    <w:rsid w:val="24D7075A"/>
    <w:rsid w:val="259EB577"/>
    <w:rsid w:val="25D5F77B"/>
    <w:rsid w:val="27088A43"/>
    <w:rsid w:val="27503FF8"/>
    <w:rsid w:val="2820D149"/>
    <w:rsid w:val="29459891"/>
    <w:rsid w:val="29AF643A"/>
    <w:rsid w:val="2ACABAEF"/>
    <w:rsid w:val="2BB4261F"/>
    <w:rsid w:val="2BB97A21"/>
    <w:rsid w:val="2BCC68CC"/>
    <w:rsid w:val="2C67FA45"/>
    <w:rsid w:val="2CA7F56F"/>
    <w:rsid w:val="2E8007DC"/>
    <w:rsid w:val="2F42A80F"/>
    <w:rsid w:val="2F621335"/>
    <w:rsid w:val="32308C85"/>
    <w:rsid w:val="32A1B9AD"/>
    <w:rsid w:val="3316630D"/>
    <w:rsid w:val="337F2053"/>
    <w:rsid w:val="34945142"/>
    <w:rsid w:val="350AF4EA"/>
    <w:rsid w:val="350D8F38"/>
    <w:rsid w:val="37E9DEC8"/>
    <w:rsid w:val="38522046"/>
    <w:rsid w:val="385FC3B5"/>
    <w:rsid w:val="38ACB2C2"/>
    <w:rsid w:val="38C02ED3"/>
    <w:rsid w:val="38CBC3D9"/>
    <w:rsid w:val="393CCE20"/>
    <w:rsid w:val="396DDCFA"/>
    <w:rsid w:val="3A2D6FF6"/>
    <w:rsid w:val="3AE8EAE2"/>
    <w:rsid w:val="3AEB33BC"/>
    <w:rsid w:val="3B449C6A"/>
    <w:rsid w:val="3D89C0AD"/>
    <w:rsid w:val="3DCC808D"/>
    <w:rsid w:val="3DDA0E54"/>
    <w:rsid w:val="3DE9AD8F"/>
    <w:rsid w:val="3E6FEB65"/>
    <w:rsid w:val="3FB6F9DA"/>
    <w:rsid w:val="3FBA20C5"/>
    <w:rsid w:val="40249DD8"/>
    <w:rsid w:val="40675A79"/>
    <w:rsid w:val="40716BE4"/>
    <w:rsid w:val="40B50F99"/>
    <w:rsid w:val="41419C5A"/>
    <w:rsid w:val="4254C3F8"/>
    <w:rsid w:val="42F4FB1C"/>
    <w:rsid w:val="4393C0A3"/>
    <w:rsid w:val="441BD35C"/>
    <w:rsid w:val="448A2A2F"/>
    <w:rsid w:val="4521FE3B"/>
    <w:rsid w:val="461B5C2F"/>
    <w:rsid w:val="46CB5CA9"/>
    <w:rsid w:val="48432652"/>
    <w:rsid w:val="49EB3B8B"/>
    <w:rsid w:val="4A0C0628"/>
    <w:rsid w:val="4A4752D7"/>
    <w:rsid w:val="4AEFA1DD"/>
    <w:rsid w:val="4C0DE7CC"/>
    <w:rsid w:val="4C6E1BFC"/>
    <w:rsid w:val="4CDACD2F"/>
    <w:rsid w:val="4D45A509"/>
    <w:rsid w:val="4D7BCDB6"/>
    <w:rsid w:val="503CFF8F"/>
    <w:rsid w:val="510AFD6D"/>
    <w:rsid w:val="529BF3A7"/>
    <w:rsid w:val="5311131D"/>
    <w:rsid w:val="53298282"/>
    <w:rsid w:val="53B272B9"/>
    <w:rsid w:val="53EA2CD7"/>
    <w:rsid w:val="549EE1B9"/>
    <w:rsid w:val="54A98B66"/>
    <w:rsid w:val="550EFD87"/>
    <w:rsid w:val="566491AF"/>
    <w:rsid w:val="56C54DEE"/>
    <w:rsid w:val="592C630B"/>
    <w:rsid w:val="59566095"/>
    <w:rsid w:val="5BB7A688"/>
    <w:rsid w:val="5BDB2848"/>
    <w:rsid w:val="5C0F2EBF"/>
    <w:rsid w:val="5C4FD4A8"/>
    <w:rsid w:val="5C6276C0"/>
    <w:rsid w:val="5C6AC0BA"/>
    <w:rsid w:val="5CDE65FA"/>
    <w:rsid w:val="5CE88FCD"/>
    <w:rsid w:val="5DFDAF62"/>
    <w:rsid w:val="5F716586"/>
    <w:rsid w:val="5FFDD2DD"/>
    <w:rsid w:val="612C1FC0"/>
    <w:rsid w:val="614B4702"/>
    <w:rsid w:val="62290B84"/>
    <w:rsid w:val="6362AC98"/>
    <w:rsid w:val="6419481C"/>
    <w:rsid w:val="64A24DCE"/>
    <w:rsid w:val="64A63F7E"/>
    <w:rsid w:val="656AF3F3"/>
    <w:rsid w:val="65C808FC"/>
    <w:rsid w:val="65DE7FD5"/>
    <w:rsid w:val="67955AFE"/>
    <w:rsid w:val="67AE5DC1"/>
    <w:rsid w:val="67D964B3"/>
    <w:rsid w:val="680EF3E4"/>
    <w:rsid w:val="6870EF8D"/>
    <w:rsid w:val="687FAECD"/>
    <w:rsid w:val="68A92411"/>
    <w:rsid w:val="68B2A476"/>
    <w:rsid w:val="697CDDBC"/>
    <w:rsid w:val="6A87FA24"/>
    <w:rsid w:val="6B9152C2"/>
    <w:rsid w:val="6C100B86"/>
    <w:rsid w:val="6D1128F1"/>
    <w:rsid w:val="6D82B7C0"/>
    <w:rsid w:val="6DCC2CC0"/>
    <w:rsid w:val="6DFCE747"/>
    <w:rsid w:val="6E52FD53"/>
    <w:rsid w:val="6E89E6DF"/>
    <w:rsid w:val="6FA1ABD8"/>
    <w:rsid w:val="6FCA52C6"/>
    <w:rsid w:val="6FFA1FD1"/>
    <w:rsid w:val="70BB39EC"/>
    <w:rsid w:val="70D9425B"/>
    <w:rsid w:val="71444660"/>
    <w:rsid w:val="739530A3"/>
    <w:rsid w:val="7486CCDF"/>
    <w:rsid w:val="75D5F355"/>
    <w:rsid w:val="75F43A23"/>
    <w:rsid w:val="76478DB7"/>
    <w:rsid w:val="7650DCF9"/>
    <w:rsid w:val="77217B7A"/>
    <w:rsid w:val="77594E0F"/>
    <w:rsid w:val="77C364E4"/>
    <w:rsid w:val="78447665"/>
    <w:rsid w:val="7933EA24"/>
    <w:rsid w:val="7DB1D116"/>
    <w:rsid w:val="7E44F09A"/>
    <w:rsid w:val="7E915942"/>
    <w:rsid w:val="7ECAA408"/>
    <w:rsid w:val="7F26B812"/>
    <w:rsid w:val="7F7B9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1"/>
    <o:shapelayout v:ext="edit">
      <o:idmap v:ext="edit" data="1"/>
    </o:shapelayout>
  </w:shapeDefaults>
  <w:decimalSymbol w:val="."/>
  <w:listSeparator w:val=","/>
  <w14:docId w14:val="5A8AA7CC"/>
  <w15:chartTrackingRefBased/>
  <w15:docId w15:val="{927AE4A6-607C-4C3F-953B-618A897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22"/>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5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99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aiss.state.pa.us/HR-Pay_Help_De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oaleave@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D318D-A615-47B1-93EC-24FCD4F4B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F7E56E-7093-441A-95B3-2E91E661F8C4}"/>
</file>

<file path=customXml/itemProps3.xml><?xml version="1.0" encoding="utf-8"?>
<ds:datastoreItem xmlns:ds="http://schemas.openxmlformats.org/officeDocument/2006/customXml" ds:itemID="{2690FD7C-BC93-4139-AB94-8A3FDAF18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582</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Issues Resulting in Payroll Rejections</dc:title>
  <dc:subject/>
  <dc:creator>cleiter</dc:creator>
  <cp:keywords/>
  <cp:lastModifiedBy>Cohrac, Laurie</cp:lastModifiedBy>
  <cp:revision>7</cp:revision>
  <cp:lastPrinted>2016-02-29T16:38:00Z</cp:lastPrinted>
  <dcterms:created xsi:type="dcterms:W3CDTF">2020-12-07T19:33:00Z</dcterms:created>
  <dcterms:modified xsi:type="dcterms:W3CDTF">2020-12-07T20:27:00Z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