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AB1DD" w14:textId="1B092D15" w:rsidR="00472D0E" w:rsidRPr="00472D0E" w:rsidRDefault="001B6EAB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This </w:t>
      </w:r>
      <w:r w:rsidR="002A6A05">
        <w:rPr>
          <w:rFonts w:ascii="Verdana" w:hAnsi="Verdana" w:cs="Verdana"/>
          <w:b/>
          <w:bCs/>
          <w:i/>
          <w:iCs/>
          <w:sz w:val="20"/>
          <w:szCs w:val="20"/>
        </w:rPr>
        <w:t>alert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is being sent to Time Advisors, HR Directors and HR Delivery Center Managers</w:t>
      </w:r>
      <w:r w:rsidR="00472D0E"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 Please distribute this information to any users within your agency who are responsible for monitoring and correcting errors </w:t>
      </w:r>
      <w:r w:rsidR="00E85949">
        <w:rPr>
          <w:rFonts w:ascii="Verdana" w:hAnsi="Verdana" w:cs="Verdana"/>
          <w:b/>
          <w:bCs/>
          <w:i/>
          <w:iCs/>
          <w:sz w:val="20"/>
          <w:szCs w:val="20"/>
        </w:rPr>
        <w:t xml:space="preserve">found 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on the HR Error Reporting Tool.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39630F57" w:rsidR="00A669EA" w:rsidRPr="00E836B2" w:rsidRDefault="001B6EAB" w:rsidP="00C1350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HR Error Reporting Tool Updated</w:t>
      </w:r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451E8AA5" w:rsidR="00377242" w:rsidRPr="00940CA6" w:rsidRDefault="005A247C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44E83">
            <w:rPr>
              <w:rFonts w:ascii="Verdana" w:hAnsi="Verdana"/>
              <w:sz w:val="20"/>
              <w:szCs w:val="20"/>
            </w:rPr>
            <w:t xml:space="preserve">Information regarding </w:t>
          </w:r>
          <w:r w:rsidR="001B6EAB">
            <w:rPr>
              <w:rFonts w:ascii="Verdana" w:hAnsi="Verdana"/>
              <w:sz w:val="20"/>
              <w:szCs w:val="20"/>
            </w:rPr>
            <w:t>changes and updates to the HR Error Reporting Tool</w:t>
          </w:r>
        </w:sdtContent>
      </w:sdt>
    </w:p>
    <w:p w14:paraId="77DCF34B" w14:textId="77777777" w:rsidR="00BA3BD4" w:rsidRDefault="00BA3BD4" w:rsidP="009C625C">
      <w:pPr>
        <w:rPr>
          <w:rFonts w:ascii="Verdana" w:hAnsi="Verdana" w:cs="Verdana"/>
          <w:sz w:val="20"/>
          <w:szCs w:val="20"/>
        </w:rPr>
      </w:pPr>
    </w:p>
    <w:p w14:paraId="712CA23A" w14:textId="77777777" w:rsidR="00A455DE" w:rsidRPr="00B55357" w:rsidRDefault="00A455DE" w:rsidP="00302A91">
      <w:pPr>
        <w:ind w:left="360"/>
        <w:rPr>
          <w:rFonts w:ascii="Verdana" w:hAnsi="Verdana" w:cs="Verdana"/>
          <w:sz w:val="20"/>
          <w:szCs w:val="20"/>
        </w:rPr>
      </w:pPr>
      <w:bookmarkStart w:id="0" w:name="_Hlk520360577"/>
    </w:p>
    <w:bookmarkEnd w:id="0"/>
    <w:p w14:paraId="0E662F8E" w14:textId="5FCFBED1" w:rsidR="00E30FB6" w:rsidRDefault="00590B4E" w:rsidP="009C625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At SAP go-live</w:t>
      </w:r>
      <w:r w:rsidR="00E85949">
        <w:rPr>
          <w:rFonts w:ascii="Verdana" w:hAnsi="Verdana" w:cs="Verdana"/>
          <w:sz w:val="20"/>
          <w:szCs w:val="20"/>
        </w:rPr>
        <w:t>, the HR Error Reporting Tool was created to notify human resources</w:t>
      </w:r>
      <w:r>
        <w:rPr>
          <w:rFonts w:ascii="Verdana" w:hAnsi="Verdana" w:cs="Verdana"/>
          <w:sz w:val="20"/>
          <w:szCs w:val="20"/>
        </w:rPr>
        <w:t xml:space="preserve"> staff </w:t>
      </w:r>
      <w:r w:rsidR="00E85949">
        <w:rPr>
          <w:rFonts w:ascii="Verdana" w:hAnsi="Verdana" w:cs="Verdana"/>
          <w:sz w:val="20"/>
          <w:szCs w:val="20"/>
        </w:rPr>
        <w:t>of</w:t>
      </w:r>
      <w:r>
        <w:rPr>
          <w:rFonts w:ascii="Verdana" w:hAnsi="Verdana" w:cs="Verdana"/>
          <w:sz w:val="20"/>
          <w:szCs w:val="20"/>
        </w:rPr>
        <w:t xml:space="preserve"> various reporting errors.  </w:t>
      </w:r>
      <w:r w:rsidR="00573732">
        <w:rPr>
          <w:rFonts w:ascii="Verdana" w:hAnsi="Verdana" w:cs="Verdana"/>
          <w:sz w:val="20"/>
          <w:szCs w:val="20"/>
        </w:rPr>
        <w:t>A recent</w:t>
      </w:r>
      <w:r>
        <w:rPr>
          <w:rFonts w:ascii="Verdana" w:hAnsi="Verdana" w:cs="Verdana"/>
          <w:sz w:val="20"/>
          <w:szCs w:val="20"/>
        </w:rPr>
        <w:t xml:space="preserve"> review of the tool</w:t>
      </w:r>
      <w:r w:rsidR="00573732">
        <w:rPr>
          <w:rFonts w:ascii="Verdana" w:hAnsi="Verdana" w:cs="Verdana"/>
          <w:sz w:val="20"/>
          <w:szCs w:val="20"/>
        </w:rPr>
        <w:t xml:space="preserve"> and its usefulness</w:t>
      </w:r>
      <w:r>
        <w:rPr>
          <w:rFonts w:ascii="Verdana" w:hAnsi="Verdana" w:cs="Verdana"/>
          <w:sz w:val="20"/>
          <w:szCs w:val="20"/>
        </w:rPr>
        <w:t xml:space="preserve"> determined that some reports were never used, some </w:t>
      </w:r>
      <w:r w:rsidR="00E85949">
        <w:rPr>
          <w:rFonts w:ascii="Verdana" w:hAnsi="Verdana" w:cs="Verdana"/>
          <w:sz w:val="20"/>
          <w:szCs w:val="20"/>
        </w:rPr>
        <w:t>have been</w:t>
      </w:r>
      <w:r>
        <w:rPr>
          <w:rFonts w:ascii="Verdana" w:hAnsi="Verdana" w:cs="Verdana"/>
          <w:sz w:val="20"/>
          <w:szCs w:val="20"/>
        </w:rPr>
        <w:t xml:space="preserve"> replaced by </w:t>
      </w:r>
      <w:r w:rsidR="00573732">
        <w:rPr>
          <w:rFonts w:ascii="Verdana" w:hAnsi="Verdana" w:cs="Verdana"/>
          <w:sz w:val="20"/>
          <w:szCs w:val="20"/>
        </w:rPr>
        <w:t>reporting methods outside of the Tool</w:t>
      </w:r>
      <w:r>
        <w:rPr>
          <w:rFonts w:ascii="Verdana" w:hAnsi="Verdana" w:cs="Verdana"/>
          <w:sz w:val="20"/>
          <w:szCs w:val="20"/>
        </w:rPr>
        <w:t xml:space="preserve"> and others </w:t>
      </w:r>
      <w:r w:rsidR="00E85949">
        <w:rPr>
          <w:rFonts w:ascii="Verdana" w:hAnsi="Verdana" w:cs="Verdana"/>
          <w:sz w:val="20"/>
          <w:szCs w:val="20"/>
        </w:rPr>
        <w:t>are</w:t>
      </w:r>
      <w:r>
        <w:rPr>
          <w:rFonts w:ascii="Verdana" w:hAnsi="Verdana" w:cs="Verdana"/>
          <w:sz w:val="20"/>
          <w:szCs w:val="20"/>
        </w:rPr>
        <w:t xml:space="preserve"> no longer valid due to procedural changes.</w:t>
      </w:r>
    </w:p>
    <w:p w14:paraId="66694D71" w14:textId="70CCC329" w:rsidR="00590B4E" w:rsidRDefault="00590B4E" w:rsidP="009C625C">
      <w:pPr>
        <w:rPr>
          <w:rFonts w:ascii="Verdana" w:hAnsi="Verdana" w:cs="Verdana"/>
          <w:sz w:val="20"/>
          <w:szCs w:val="20"/>
        </w:rPr>
      </w:pPr>
    </w:p>
    <w:p w14:paraId="7A67F74C" w14:textId="18F3B5BC" w:rsidR="00590B4E" w:rsidRDefault="00590B4E" w:rsidP="009C625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following reports </w:t>
      </w:r>
      <w:r w:rsidR="00E85949">
        <w:rPr>
          <w:rFonts w:ascii="Verdana" w:hAnsi="Verdana" w:cs="Verdana"/>
          <w:sz w:val="20"/>
          <w:szCs w:val="20"/>
        </w:rPr>
        <w:t>were recently</w:t>
      </w:r>
      <w:r w:rsidRPr="000E1BB4">
        <w:rPr>
          <w:rFonts w:ascii="Verdana" w:hAnsi="Verdana" w:cs="Verdana"/>
          <w:sz w:val="20"/>
          <w:szCs w:val="20"/>
        </w:rPr>
        <w:t xml:space="preserve"> removed</w:t>
      </w:r>
      <w:r>
        <w:rPr>
          <w:rFonts w:ascii="Verdana" w:hAnsi="Verdana" w:cs="Verdana"/>
          <w:sz w:val="20"/>
          <w:szCs w:val="20"/>
        </w:rPr>
        <w:t xml:space="preserve"> from the</w:t>
      </w:r>
      <w:r w:rsidR="00573732">
        <w:rPr>
          <w:rFonts w:ascii="Verdana" w:hAnsi="Verdana" w:cs="Verdana"/>
          <w:sz w:val="20"/>
          <w:szCs w:val="20"/>
        </w:rPr>
        <w:t xml:space="preserve"> Time Count on the</w:t>
      </w:r>
      <w:r>
        <w:rPr>
          <w:rFonts w:ascii="Verdana" w:hAnsi="Verdana" w:cs="Verdana"/>
          <w:sz w:val="20"/>
          <w:szCs w:val="20"/>
        </w:rPr>
        <w:t xml:space="preserve"> HR Error Reporting Tool and will no longer generate:</w:t>
      </w:r>
    </w:p>
    <w:p w14:paraId="66FE122A" w14:textId="2A6DFF8B" w:rsidR="00590B4E" w:rsidRDefault="00590B4E" w:rsidP="009C625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14:paraId="58F14DE3" w14:textId="04FD12B2" w:rsidR="00590B4E" w:rsidRDefault="00590B4E" w:rsidP="00590B4E">
      <w:pPr>
        <w:pStyle w:val="ListParagraph"/>
        <w:numPr>
          <w:ilvl w:val="0"/>
          <w:numId w:val="4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Non Leave EE’s with Open Sick Quotas</w:t>
      </w:r>
    </w:p>
    <w:p w14:paraId="7BC2ECC2" w14:textId="619CCD28" w:rsidR="00590B4E" w:rsidRDefault="00590B4E" w:rsidP="00590B4E">
      <w:pPr>
        <w:pStyle w:val="ListParagraph"/>
        <w:numPr>
          <w:ilvl w:val="0"/>
          <w:numId w:val="4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PA0001 Default TMK</w:t>
      </w:r>
    </w:p>
    <w:p w14:paraId="57775EB5" w14:textId="4309B6CD" w:rsidR="00590B4E" w:rsidRDefault="00590B4E" w:rsidP="00590B4E">
      <w:pPr>
        <w:pStyle w:val="ListParagraph"/>
        <w:numPr>
          <w:ilvl w:val="0"/>
          <w:numId w:val="4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PA0007 All Additional</w:t>
      </w:r>
    </w:p>
    <w:p w14:paraId="66B6AFDC" w14:textId="0D0B8D5D" w:rsidR="00590B4E" w:rsidRDefault="00590B4E" w:rsidP="00590B4E">
      <w:pPr>
        <w:pStyle w:val="ListParagraph"/>
        <w:numPr>
          <w:ilvl w:val="0"/>
          <w:numId w:val="4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PA0007 Default Work Schedules</w:t>
      </w:r>
    </w:p>
    <w:p w14:paraId="0F3AE5EE" w14:textId="007E69F2" w:rsidR="00590B4E" w:rsidRDefault="00590B4E" w:rsidP="00590B4E">
      <w:pPr>
        <w:pStyle w:val="ListParagraph"/>
        <w:numPr>
          <w:ilvl w:val="0"/>
          <w:numId w:val="4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PA0007 TMS0</w:t>
      </w:r>
    </w:p>
    <w:p w14:paraId="0CB3076A" w14:textId="3F28E18F" w:rsidR="00590B4E" w:rsidRDefault="00590B4E" w:rsidP="00590B4E">
      <w:pPr>
        <w:pStyle w:val="ListParagraph"/>
        <w:numPr>
          <w:ilvl w:val="0"/>
          <w:numId w:val="4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PA2001 Excess Hol Hrs 75</w:t>
      </w:r>
    </w:p>
    <w:p w14:paraId="7FB79028" w14:textId="01E0C315" w:rsidR="00590B4E" w:rsidRDefault="00590B4E" w:rsidP="00590B4E">
      <w:pPr>
        <w:pStyle w:val="ListParagraph"/>
        <w:numPr>
          <w:ilvl w:val="0"/>
          <w:numId w:val="4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PA2001 Excess Hol Hrs 80</w:t>
      </w:r>
    </w:p>
    <w:p w14:paraId="26A8ACBC" w14:textId="78BD055A" w:rsidR="00590B4E" w:rsidRDefault="00590B4E" w:rsidP="00590B4E">
      <w:pPr>
        <w:pStyle w:val="ListParagraph"/>
        <w:numPr>
          <w:ilvl w:val="0"/>
          <w:numId w:val="4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PA2001 0 Hours</w:t>
      </w:r>
    </w:p>
    <w:p w14:paraId="068350E6" w14:textId="40CD24A1" w:rsidR="00590B4E" w:rsidRDefault="00590B4E" w:rsidP="00590B4E">
      <w:pPr>
        <w:pStyle w:val="ListParagraph"/>
        <w:numPr>
          <w:ilvl w:val="0"/>
          <w:numId w:val="4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PA2001 SM</w:t>
      </w:r>
    </w:p>
    <w:p w14:paraId="19030111" w14:textId="588FA99D" w:rsidR="00590B4E" w:rsidRDefault="00590B4E" w:rsidP="00590B4E">
      <w:pPr>
        <w:pStyle w:val="ListParagraph"/>
        <w:numPr>
          <w:ilvl w:val="0"/>
          <w:numId w:val="4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PA2006 Quota</w:t>
      </w:r>
    </w:p>
    <w:p w14:paraId="1A6ACE58" w14:textId="5308AAC8" w:rsidR="00E85949" w:rsidRDefault="00E85949" w:rsidP="00590B4E">
      <w:pPr>
        <w:pStyle w:val="ListParagraph"/>
        <w:numPr>
          <w:ilvl w:val="0"/>
          <w:numId w:val="4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 Compare LWOP Actions and IT2001</w:t>
      </w:r>
    </w:p>
    <w:p w14:paraId="01AAF01B" w14:textId="22DF087E" w:rsidR="000E1BB4" w:rsidRDefault="000E1BB4" w:rsidP="000E1BB4">
      <w:pPr>
        <w:rPr>
          <w:rFonts w:ascii="Verdana" w:hAnsi="Verdana" w:cs="Verdana"/>
          <w:sz w:val="20"/>
          <w:szCs w:val="20"/>
        </w:rPr>
      </w:pPr>
    </w:p>
    <w:p w14:paraId="3A3D615D" w14:textId="5FCCFB3C" w:rsidR="000E1BB4" w:rsidRDefault="000E1BB4" w:rsidP="000E1BB4">
      <w:pPr>
        <w:rPr>
          <w:rFonts w:ascii="Verdana" w:hAnsi="Verdana" w:cs="Verdana"/>
          <w:sz w:val="20"/>
          <w:szCs w:val="20"/>
        </w:rPr>
      </w:pPr>
    </w:p>
    <w:p w14:paraId="086E36A9" w14:textId="6A28D6EB" w:rsidR="00E85949" w:rsidRDefault="000E1BB4" w:rsidP="00E8594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report </w:t>
      </w:r>
      <w:r w:rsidRPr="00573732">
        <w:rPr>
          <w:rFonts w:ascii="Verdana" w:hAnsi="Verdana" w:cs="Verdana"/>
          <w:i/>
          <w:sz w:val="20"/>
          <w:szCs w:val="20"/>
        </w:rPr>
        <w:t>PA2001 Absence Report</w:t>
      </w:r>
      <w:r>
        <w:rPr>
          <w:rFonts w:ascii="Verdana" w:hAnsi="Verdana" w:cs="Verdana"/>
          <w:sz w:val="20"/>
          <w:szCs w:val="20"/>
        </w:rPr>
        <w:t xml:space="preserve"> under the Time Count has been renamed to </w:t>
      </w:r>
      <w:r w:rsidRPr="000E1BB4">
        <w:rPr>
          <w:rFonts w:ascii="Verdana" w:hAnsi="Verdana" w:cs="Verdana"/>
          <w:i/>
          <w:sz w:val="20"/>
          <w:szCs w:val="20"/>
        </w:rPr>
        <w:t>PA2001 Pd</w:t>
      </w:r>
      <w:r>
        <w:rPr>
          <w:rFonts w:ascii="Verdana" w:hAnsi="Verdana" w:cs="Verdana"/>
          <w:i/>
          <w:sz w:val="20"/>
          <w:szCs w:val="20"/>
        </w:rPr>
        <w:t xml:space="preserve"> </w:t>
      </w:r>
      <w:r w:rsidRPr="000E1BB4">
        <w:rPr>
          <w:rFonts w:ascii="Verdana" w:hAnsi="Verdana" w:cs="Verdana"/>
          <w:i/>
          <w:sz w:val="20"/>
          <w:szCs w:val="20"/>
        </w:rPr>
        <w:t>Abs=12/31/9999</w:t>
      </w:r>
      <w:r>
        <w:rPr>
          <w:rFonts w:ascii="Verdana" w:hAnsi="Verdana" w:cs="Verdana"/>
          <w:i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and identifies paid absences with an end date of 12/31/9999.</w:t>
      </w:r>
      <w:r w:rsidR="00E85949" w:rsidRPr="00E85949">
        <w:rPr>
          <w:rFonts w:ascii="Verdana" w:hAnsi="Verdana" w:cs="Verdana"/>
          <w:sz w:val="20"/>
          <w:szCs w:val="20"/>
        </w:rPr>
        <w:t xml:space="preserve"> </w:t>
      </w:r>
      <w:r w:rsidR="00E85949">
        <w:rPr>
          <w:rFonts w:ascii="Verdana" w:hAnsi="Verdana" w:cs="Verdana"/>
          <w:sz w:val="20"/>
          <w:szCs w:val="20"/>
        </w:rPr>
        <w:t xml:space="preserve">These errors were previously identified under the report </w:t>
      </w:r>
      <w:r w:rsidR="00E85949">
        <w:rPr>
          <w:rFonts w:ascii="Verdana" w:hAnsi="Verdana" w:cs="Verdana"/>
          <w:i/>
          <w:sz w:val="20"/>
          <w:szCs w:val="20"/>
        </w:rPr>
        <w:t xml:space="preserve">Paid Leave Absences with an end date = 12/31/9999 </w:t>
      </w:r>
      <w:r w:rsidR="00E85949">
        <w:rPr>
          <w:rFonts w:ascii="Verdana" w:hAnsi="Verdana" w:cs="Verdana"/>
          <w:sz w:val="20"/>
          <w:szCs w:val="20"/>
        </w:rPr>
        <w:t xml:space="preserve">which </w:t>
      </w:r>
      <w:r w:rsidR="009C10F9">
        <w:rPr>
          <w:rFonts w:ascii="Verdana" w:hAnsi="Verdana" w:cs="Verdana"/>
          <w:sz w:val="20"/>
          <w:szCs w:val="20"/>
        </w:rPr>
        <w:t>was listed under the</w:t>
      </w:r>
      <w:r w:rsidR="00E85949">
        <w:rPr>
          <w:rFonts w:ascii="Verdana" w:hAnsi="Verdana" w:cs="Verdana"/>
          <w:sz w:val="20"/>
          <w:szCs w:val="20"/>
        </w:rPr>
        <w:t xml:space="preserve"> General Count.</w:t>
      </w:r>
    </w:p>
    <w:p w14:paraId="17EF1A0B" w14:textId="52E0AFB5" w:rsidR="00573732" w:rsidRDefault="00573732" w:rsidP="00573732">
      <w:pPr>
        <w:rPr>
          <w:rFonts w:ascii="Verdana" w:hAnsi="Verdana" w:cs="Verdana"/>
          <w:sz w:val="20"/>
          <w:szCs w:val="20"/>
        </w:rPr>
      </w:pPr>
    </w:p>
    <w:p w14:paraId="10C18E3F" w14:textId="37FA4307" w:rsidR="00573732" w:rsidRDefault="00573732" w:rsidP="0057373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</w:t>
      </w:r>
      <w:r w:rsidR="009C10F9">
        <w:rPr>
          <w:rFonts w:ascii="Verdana" w:hAnsi="Verdana" w:cs="Verdana"/>
          <w:sz w:val="20"/>
          <w:szCs w:val="20"/>
        </w:rPr>
        <w:t>report</w:t>
      </w:r>
      <w:r w:rsidR="009C10F9" w:rsidRPr="00573732">
        <w:rPr>
          <w:rFonts w:ascii="Verdana" w:hAnsi="Verdana" w:cs="Verdana"/>
          <w:i/>
          <w:sz w:val="20"/>
          <w:szCs w:val="20"/>
        </w:rPr>
        <w:t xml:space="preserve"> </w:t>
      </w:r>
      <w:r w:rsidRPr="00573732">
        <w:rPr>
          <w:rFonts w:ascii="Verdana" w:hAnsi="Verdana" w:cs="Verdana"/>
          <w:i/>
          <w:sz w:val="20"/>
          <w:szCs w:val="20"/>
        </w:rPr>
        <w:t>TimeLink/Kronos CATS Load Errors</w:t>
      </w:r>
      <w:r>
        <w:rPr>
          <w:rFonts w:ascii="Verdana" w:hAnsi="Verdana" w:cs="Verdana"/>
          <w:sz w:val="20"/>
          <w:szCs w:val="20"/>
        </w:rPr>
        <w:t xml:space="preserve"> has been updated to remove “TimeLink” from the report name.</w:t>
      </w:r>
    </w:p>
    <w:p w14:paraId="4F1CB71D" w14:textId="1BA9AC1A" w:rsidR="00573732" w:rsidRDefault="00573732" w:rsidP="00573732">
      <w:pPr>
        <w:rPr>
          <w:rFonts w:ascii="Verdana" w:hAnsi="Verdana" w:cs="Verdana"/>
          <w:sz w:val="20"/>
          <w:szCs w:val="20"/>
        </w:rPr>
      </w:pPr>
    </w:p>
    <w:p w14:paraId="665B538B" w14:textId="69B18FCE" w:rsidR="00590B4E" w:rsidRDefault="001F16A0" w:rsidP="00590B4E">
      <w:pPr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As </w:t>
      </w:r>
      <w:r w:rsidR="00616F9D">
        <w:rPr>
          <w:rFonts w:ascii="Verdana" w:hAnsi="Verdana" w:cs="Verdana"/>
          <w:sz w:val="20"/>
          <w:szCs w:val="20"/>
        </w:rPr>
        <w:t xml:space="preserve">was communicated previously, agency </w:t>
      </w:r>
      <w:r w:rsidR="006D5C95">
        <w:rPr>
          <w:rFonts w:ascii="Verdana" w:hAnsi="Verdana" w:cs="Verdana"/>
          <w:sz w:val="20"/>
          <w:szCs w:val="20"/>
        </w:rPr>
        <w:t>t</w:t>
      </w:r>
      <w:r w:rsidR="00616F9D">
        <w:rPr>
          <w:rFonts w:ascii="Verdana" w:hAnsi="Verdana" w:cs="Verdana"/>
          <w:sz w:val="20"/>
          <w:szCs w:val="20"/>
        </w:rPr>
        <w:t xml:space="preserve">ime </w:t>
      </w:r>
      <w:r w:rsidR="006D5C95">
        <w:rPr>
          <w:rFonts w:ascii="Verdana" w:hAnsi="Verdana" w:cs="Verdana"/>
          <w:sz w:val="20"/>
          <w:szCs w:val="20"/>
        </w:rPr>
        <w:t>a</w:t>
      </w:r>
      <w:r w:rsidR="00616F9D">
        <w:rPr>
          <w:rFonts w:ascii="Verdana" w:hAnsi="Verdana" w:cs="Verdana"/>
          <w:sz w:val="20"/>
          <w:szCs w:val="20"/>
        </w:rPr>
        <w:t>dvisors</w:t>
      </w:r>
      <w:r w:rsidR="006D5C95">
        <w:rPr>
          <w:rFonts w:ascii="Verdana" w:hAnsi="Verdana" w:cs="Verdana"/>
          <w:sz w:val="20"/>
          <w:szCs w:val="20"/>
        </w:rPr>
        <w:t>, HR Directors and Delivery Center Managers</w:t>
      </w:r>
      <w:r w:rsidR="00616F9D">
        <w:rPr>
          <w:rFonts w:ascii="Verdana" w:hAnsi="Verdana" w:cs="Verdana"/>
          <w:sz w:val="20"/>
          <w:szCs w:val="20"/>
        </w:rPr>
        <w:t xml:space="preserve"> will receive weekly reminders from the Office of Administration </w:t>
      </w:r>
      <w:r w:rsidR="00616F9D">
        <w:rPr>
          <w:rFonts w:ascii="Verdana" w:hAnsi="Verdana"/>
          <w:sz w:val="20"/>
          <w:szCs w:val="20"/>
        </w:rPr>
        <w:t xml:space="preserve">for </w:t>
      </w:r>
      <w:r w:rsidR="005A247C">
        <w:rPr>
          <w:rFonts w:ascii="Verdana" w:hAnsi="Verdana"/>
          <w:sz w:val="20"/>
          <w:szCs w:val="20"/>
        </w:rPr>
        <w:t xml:space="preserve">any </w:t>
      </w:r>
      <w:r w:rsidR="006D5C95">
        <w:rPr>
          <w:rFonts w:ascii="Verdana" w:hAnsi="Verdana"/>
          <w:sz w:val="20"/>
          <w:szCs w:val="20"/>
        </w:rPr>
        <w:t>open error</w:t>
      </w:r>
      <w:bookmarkStart w:id="1" w:name="_GoBack"/>
      <w:bookmarkEnd w:id="1"/>
      <w:r w:rsidR="006D5C95">
        <w:rPr>
          <w:rFonts w:ascii="Verdana" w:hAnsi="Verdana"/>
          <w:sz w:val="20"/>
          <w:szCs w:val="20"/>
        </w:rPr>
        <w:t>.</w:t>
      </w:r>
      <w:r w:rsidR="00616F9D">
        <w:rPr>
          <w:rFonts w:ascii="Verdana" w:hAnsi="Verdana"/>
          <w:sz w:val="20"/>
          <w:szCs w:val="20"/>
        </w:rPr>
        <w:t>  Because these errors impact pay, time, or seniority, they cannot be ignored.</w:t>
      </w:r>
    </w:p>
    <w:p w14:paraId="6C10180B" w14:textId="77777777" w:rsidR="006D5C95" w:rsidRDefault="006D5C95" w:rsidP="00590B4E">
      <w:pPr>
        <w:rPr>
          <w:rFonts w:ascii="Verdana" w:hAnsi="Verdana" w:cs="Verdana"/>
          <w:sz w:val="20"/>
          <w:szCs w:val="20"/>
        </w:rPr>
      </w:pPr>
    </w:p>
    <w:p w14:paraId="640091A4" w14:textId="77777777" w:rsidR="00590B4E" w:rsidRPr="00590B4E" w:rsidRDefault="00590B4E" w:rsidP="00590B4E">
      <w:pPr>
        <w:rPr>
          <w:rFonts w:ascii="Verdana" w:hAnsi="Verdana" w:cs="Verdana"/>
          <w:sz w:val="20"/>
          <w:szCs w:val="20"/>
        </w:rPr>
      </w:pPr>
    </w:p>
    <w:p w14:paraId="209B2A6D" w14:textId="5D052CF0" w:rsidR="0042077C" w:rsidRPr="006D5C95" w:rsidRDefault="00377242" w:rsidP="009C625C">
      <w:pPr>
        <w:rPr>
          <w:rFonts w:ascii="Verdana" w:hAnsi="Verdana" w:cs="Verdana"/>
          <w:b/>
          <w:sz w:val="20"/>
          <w:szCs w:val="20"/>
        </w:rPr>
      </w:pPr>
      <w:r w:rsidRPr="00D107C1">
        <w:rPr>
          <w:rFonts w:ascii="Verdana" w:hAnsi="Verdana" w:cs="Verdana"/>
          <w:b/>
          <w:sz w:val="20"/>
          <w:szCs w:val="20"/>
        </w:rPr>
        <w:t>Questions?</w:t>
      </w:r>
      <w:r w:rsidRPr="00D107C1">
        <w:rPr>
          <w:rFonts w:ascii="Verdana" w:hAnsi="Verdana" w:cs="Verdana"/>
          <w:sz w:val="20"/>
          <w:szCs w:val="20"/>
        </w:rPr>
        <w:t xml:space="preserve"> </w:t>
      </w:r>
    </w:p>
    <w:p w14:paraId="4D2A3C65" w14:textId="292D8E90" w:rsidR="00377242" w:rsidRPr="00D107C1" w:rsidRDefault="00377242" w:rsidP="009C625C">
      <w:pPr>
        <w:rPr>
          <w:rFonts w:ascii="Verdana" w:hAnsi="Verdana" w:cs="Verdana"/>
          <w:sz w:val="20"/>
          <w:szCs w:val="20"/>
        </w:rPr>
      </w:pPr>
      <w:r w:rsidRPr="00D107C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r w:rsidR="002D15C1" w:rsidRPr="00D107C1">
        <w:rPr>
          <w:rFonts w:ascii="Verdana" w:hAnsi="Verdana" w:cs="Verdana"/>
          <w:sz w:val="20"/>
          <w:szCs w:val="20"/>
        </w:rPr>
        <w:t>this alert</w:t>
      </w:r>
      <w:r w:rsidRPr="00D107C1">
        <w:rPr>
          <w:rFonts w:ascii="Verdana" w:hAnsi="Verdana" w:cs="Verdana"/>
          <w:sz w:val="20"/>
          <w:szCs w:val="20"/>
        </w:rPr>
        <w:t xml:space="preserve">, please submit an </w:t>
      </w:r>
      <w:hyperlink r:id="rId8" w:history="1">
        <w:r w:rsidR="009561C3" w:rsidRPr="00D107C1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D107C1">
        <w:rPr>
          <w:rFonts w:ascii="Verdana" w:hAnsi="Verdana" w:cs="Verdana"/>
          <w:sz w:val="20"/>
          <w:szCs w:val="20"/>
        </w:rPr>
        <w:t xml:space="preserve"> in the </w:t>
      </w:r>
      <w:r w:rsidR="00114CE1" w:rsidRPr="00D107C1">
        <w:rPr>
          <w:rFonts w:ascii="Verdana" w:hAnsi="Verdana" w:cs="Verdana"/>
          <w:sz w:val="20"/>
          <w:szCs w:val="20"/>
        </w:rPr>
        <w:t>time</w:t>
      </w:r>
      <w:r w:rsidRPr="00D107C1">
        <w:rPr>
          <w:rFonts w:ascii="Verdana" w:hAnsi="Verdana" w:cs="Verdana"/>
          <w:sz w:val="20"/>
          <w:szCs w:val="20"/>
        </w:rPr>
        <w:t xml:space="preserve"> category.</w:t>
      </w:r>
      <w:r w:rsidR="00685856" w:rsidRPr="00D107C1">
        <w:rPr>
          <w:rFonts w:ascii="Verdana" w:hAnsi="Verdana" w:cs="Verdana"/>
          <w:sz w:val="20"/>
          <w:szCs w:val="20"/>
        </w:rPr>
        <w:t xml:space="preserve"> </w:t>
      </w:r>
      <w:r w:rsidRPr="00D107C1">
        <w:rPr>
          <w:rFonts w:ascii="Verdana" w:hAnsi="Verdana" w:cs="Verdana"/>
          <w:sz w:val="20"/>
          <w:szCs w:val="20"/>
        </w:rPr>
        <w:t xml:space="preserve"> </w:t>
      </w:r>
      <w:r w:rsidR="00685856" w:rsidRPr="00D107C1">
        <w:rPr>
          <w:rFonts w:ascii="Verdana" w:hAnsi="Verdana" w:cs="Verdana"/>
          <w:sz w:val="20"/>
          <w:szCs w:val="20"/>
        </w:rPr>
        <w:t xml:space="preserve">You may also call </w:t>
      </w:r>
      <w:r w:rsidR="00BA51EC">
        <w:rPr>
          <w:rFonts w:ascii="Verdana" w:hAnsi="Verdana" w:cs="Verdana"/>
          <w:sz w:val="20"/>
          <w:szCs w:val="20"/>
        </w:rPr>
        <w:t xml:space="preserve">for time support at </w:t>
      </w:r>
      <w:r w:rsidR="00175C94" w:rsidRPr="00D107C1">
        <w:rPr>
          <w:rFonts w:ascii="Verdana" w:hAnsi="Verdana" w:cs="Verdana"/>
          <w:sz w:val="20"/>
          <w:szCs w:val="20"/>
        </w:rPr>
        <w:t>877.242.6007</w:t>
      </w:r>
      <w:r w:rsidR="00114CE1" w:rsidRPr="00D107C1">
        <w:rPr>
          <w:rFonts w:ascii="Verdana" w:hAnsi="Verdana" w:cs="Verdana"/>
          <w:sz w:val="20"/>
          <w:szCs w:val="20"/>
        </w:rPr>
        <w:t>, Option 2</w:t>
      </w:r>
      <w:r w:rsidR="00685856" w:rsidRPr="00D107C1">
        <w:rPr>
          <w:rFonts w:ascii="Verdana" w:hAnsi="Verdana" w:cs="Verdana"/>
          <w:sz w:val="20"/>
          <w:szCs w:val="20"/>
        </w:rPr>
        <w:t xml:space="preserve">. </w:t>
      </w:r>
    </w:p>
    <w:sectPr w:rsidR="00377242" w:rsidRPr="00D107C1" w:rsidSect="00377242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3EB8E" w14:textId="77777777" w:rsidR="009739F3" w:rsidRDefault="009739F3">
      <w:r>
        <w:separator/>
      </w:r>
    </w:p>
  </w:endnote>
  <w:endnote w:type="continuationSeparator" w:id="0">
    <w:p w14:paraId="36169BFB" w14:textId="77777777" w:rsidR="009739F3" w:rsidRDefault="0097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4CC62" w14:textId="0DA62286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BA51EC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C82CE" w14:textId="77777777" w:rsidR="009739F3" w:rsidRDefault="009739F3">
      <w:r>
        <w:separator/>
      </w:r>
    </w:p>
  </w:footnote>
  <w:footnote w:type="continuationSeparator" w:id="0">
    <w:p w14:paraId="06D04D5D" w14:textId="77777777" w:rsidR="009739F3" w:rsidRDefault="00973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70B2B507" w:rsidR="00E37F42" w:rsidRPr="009C625C" w:rsidRDefault="005A247C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9E045B">
          <w:rPr>
            <w:rFonts w:ascii="Verdana" w:hAnsi="Verdana" w:cs="Arial"/>
            <w:b/>
            <w:bCs/>
            <w:sz w:val="28"/>
            <w:szCs w:val="28"/>
          </w:rPr>
          <w:t>2018-</w:t>
        </w:r>
        <w:r w:rsidR="00561E72">
          <w:rPr>
            <w:rFonts w:ascii="Verdana" w:hAnsi="Verdana" w:cs="Arial"/>
            <w:b/>
            <w:bCs/>
            <w:sz w:val="28"/>
            <w:szCs w:val="28"/>
          </w:rPr>
          <w:t>18</w:t>
        </w:r>
      </w:sdtContent>
    </w:sdt>
  </w:p>
  <w:p w14:paraId="57C1C8E0" w14:textId="41736337"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711F69">
      <w:rPr>
        <w:rFonts w:ascii="Verdana" w:hAnsi="Verdana" w:cs="Arial"/>
        <w:sz w:val="20"/>
        <w:szCs w:val="20"/>
      </w:rPr>
      <w:t xml:space="preserve">Issued </w:t>
    </w:r>
    <w:r w:rsidR="00561E72">
      <w:rPr>
        <w:rFonts w:ascii="Verdana" w:hAnsi="Verdana" w:cs="Arial"/>
        <w:sz w:val="20"/>
        <w:szCs w:val="20"/>
      </w:rPr>
      <w:t>08.17</w:t>
    </w:r>
    <w:r w:rsidR="001B6EAB">
      <w:rPr>
        <w:rFonts w:ascii="Verdana" w:hAnsi="Verdana" w:cs="Arial"/>
        <w:sz w:val="20"/>
        <w:szCs w:val="20"/>
      </w:rPr>
      <w:t>.</w:t>
    </w:r>
    <w:r w:rsidR="009E045B">
      <w:rPr>
        <w:rFonts w:ascii="Verdana" w:hAnsi="Verdana" w:cs="Arial"/>
        <w:sz w:val="20"/>
        <w:szCs w:val="20"/>
      </w:rPr>
      <w:t>2018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13561F"/>
    <w:multiLevelType w:val="hybridMultilevel"/>
    <w:tmpl w:val="36384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235072E6"/>
    <w:multiLevelType w:val="multilevel"/>
    <w:tmpl w:val="8E52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4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89935EF"/>
    <w:multiLevelType w:val="hybridMultilevel"/>
    <w:tmpl w:val="7C1E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 w15:restartNumberingAfterBreak="0">
    <w:nsid w:val="60DC149A"/>
    <w:multiLevelType w:val="hybridMultilevel"/>
    <w:tmpl w:val="13D41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3D66566"/>
    <w:multiLevelType w:val="hybridMultilevel"/>
    <w:tmpl w:val="E408C0FC"/>
    <w:lvl w:ilvl="0" w:tplc="2F5C66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9" w15:restartNumberingAfterBreak="0">
    <w:nsid w:val="694950E2"/>
    <w:multiLevelType w:val="hybridMultilevel"/>
    <w:tmpl w:val="3684CC3C"/>
    <w:lvl w:ilvl="0" w:tplc="59F2E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2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5"/>
  </w:num>
  <w:num w:numId="4">
    <w:abstractNumId w:val="35"/>
  </w:num>
  <w:num w:numId="5">
    <w:abstractNumId w:val="41"/>
  </w:num>
  <w:num w:numId="6">
    <w:abstractNumId w:val="32"/>
  </w:num>
  <w:num w:numId="7">
    <w:abstractNumId w:val="17"/>
  </w:num>
  <w:num w:numId="8">
    <w:abstractNumId w:val="38"/>
  </w:num>
  <w:num w:numId="9">
    <w:abstractNumId w:val="9"/>
  </w:num>
  <w:num w:numId="10">
    <w:abstractNumId w:val="26"/>
  </w:num>
  <w:num w:numId="11">
    <w:abstractNumId w:val="16"/>
  </w:num>
  <w:num w:numId="12">
    <w:abstractNumId w:val="43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3"/>
  </w:num>
  <w:num w:numId="16">
    <w:abstractNumId w:val="3"/>
  </w:num>
  <w:num w:numId="17">
    <w:abstractNumId w:val="10"/>
  </w:num>
  <w:num w:numId="18">
    <w:abstractNumId w:val="29"/>
  </w:num>
  <w:num w:numId="19">
    <w:abstractNumId w:val="44"/>
  </w:num>
  <w:num w:numId="20">
    <w:abstractNumId w:val="1"/>
  </w:num>
  <w:num w:numId="21">
    <w:abstractNumId w:val="5"/>
  </w:num>
  <w:num w:numId="22">
    <w:abstractNumId w:val="24"/>
  </w:num>
  <w:num w:numId="23">
    <w:abstractNumId w:val="30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1"/>
  </w:num>
  <w:num w:numId="27">
    <w:abstractNumId w:val="20"/>
  </w:num>
  <w:num w:numId="28">
    <w:abstractNumId w:val="14"/>
  </w:num>
  <w:num w:numId="29">
    <w:abstractNumId w:val="23"/>
  </w:num>
  <w:num w:numId="30">
    <w:abstractNumId w:val="28"/>
  </w:num>
  <w:num w:numId="31">
    <w:abstractNumId w:val="42"/>
  </w:num>
  <w:num w:numId="32">
    <w:abstractNumId w:val="7"/>
  </w:num>
  <w:num w:numId="33">
    <w:abstractNumId w:val="21"/>
  </w:num>
  <w:num w:numId="34">
    <w:abstractNumId w:val="6"/>
  </w:num>
  <w:num w:numId="35">
    <w:abstractNumId w:val="8"/>
  </w:num>
  <w:num w:numId="36">
    <w:abstractNumId w:val="40"/>
  </w:num>
  <w:num w:numId="37">
    <w:abstractNumId w:val="4"/>
  </w:num>
  <w:num w:numId="38">
    <w:abstractNumId w:val="33"/>
  </w:num>
  <w:num w:numId="39">
    <w:abstractNumId w:val="45"/>
  </w:num>
  <w:num w:numId="40">
    <w:abstractNumId w:val="19"/>
  </w:num>
  <w:num w:numId="41">
    <w:abstractNumId w:val="22"/>
  </w:num>
  <w:num w:numId="42">
    <w:abstractNumId w:val="11"/>
  </w:num>
  <w:num w:numId="43">
    <w:abstractNumId w:val="39"/>
  </w:num>
  <w:num w:numId="44">
    <w:abstractNumId w:val="34"/>
  </w:num>
  <w:num w:numId="45">
    <w:abstractNumId w:val="3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5346F"/>
    <w:rsid w:val="000677CE"/>
    <w:rsid w:val="00083225"/>
    <w:rsid w:val="00093182"/>
    <w:rsid w:val="000973C3"/>
    <w:rsid w:val="000A0B0D"/>
    <w:rsid w:val="000A60A9"/>
    <w:rsid w:val="000B4361"/>
    <w:rsid w:val="000B4A04"/>
    <w:rsid w:val="000B4AAC"/>
    <w:rsid w:val="000B6496"/>
    <w:rsid w:val="000C465A"/>
    <w:rsid w:val="000D1069"/>
    <w:rsid w:val="000D2F81"/>
    <w:rsid w:val="000D78CE"/>
    <w:rsid w:val="000E0B48"/>
    <w:rsid w:val="000E1BB4"/>
    <w:rsid w:val="000E4D76"/>
    <w:rsid w:val="000E559E"/>
    <w:rsid w:val="000E68FD"/>
    <w:rsid w:val="00106466"/>
    <w:rsid w:val="0011336B"/>
    <w:rsid w:val="00114CE1"/>
    <w:rsid w:val="00123562"/>
    <w:rsid w:val="001267CD"/>
    <w:rsid w:val="00131AAD"/>
    <w:rsid w:val="00135131"/>
    <w:rsid w:val="00142029"/>
    <w:rsid w:val="00163F86"/>
    <w:rsid w:val="001650F5"/>
    <w:rsid w:val="00172103"/>
    <w:rsid w:val="00175C94"/>
    <w:rsid w:val="00175DDB"/>
    <w:rsid w:val="00183489"/>
    <w:rsid w:val="0018579C"/>
    <w:rsid w:val="0019247E"/>
    <w:rsid w:val="00194B6C"/>
    <w:rsid w:val="001A5126"/>
    <w:rsid w:val="001B3B1F"/>
    <w:rsid w:val="001B6EAB"/>
    <w:rsid w:val="001D27AD"/>
    <w:rsid w:val="001E5838"/>
    <w:rsid w:val="001F16A0"/>
    <w:rsid w:val="001F3743"/>
    <w:rsid w:val="001F3FDF"/>
    <w:rsid w:val="001F5547"/>
    <w:rsid w:val="001F69AA"/>
    <w:rsid w:val="001F72F4"/>
    <w:rsid w:val="00204AB0"/>
    <w:rsid w:val="00223BA4"/>
    <w:rsid w:val="00231E37"/>
    <w:rsid w:val="002421E5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A6A05"/>
    <w:rsid w:val="002C4857"/>
    <w:rsid w:val="002D05F5"/>
    <w:rsid w:val="002D15C1"/>
    <w:rsid w:val="002D170D"/>
    <w:rsid w:val="002D5FEF"/>
    <w:rsid w:val="002D6455"/>
    <w:rsid w:val="002E2EC1"/>
    <w:rsid w:val="002E7E5C"/>
    <w:rsid w:val="002F0C17"/>
    <w:rsid w:val="00302A91"/>
    <w:rsid w:val="00303D42"/>
    <w:rsid w:val="00303DED"/>
    <w:rsid w:val="00307692"/>
    <w:rsid w:val="00315329"/>
    <w:rsid w:val="003164AD"/>
    <w:rsid w:val="00320821"/>
    <w:rsid w:val="00353337"/>
    <w:rsid w:val="00363D4A"/>
    <w:rsid w:val="00363E80"/>
    <w:rsid w:val="00377242"/>
    <w:rsid w:val="00380B94"/>
    <w:rsid w:val="00387972"/>
    <w:rsid w:val="003922A0"/>
    <w:rsid w:val="003B58FA"/>
    <w:rsid w:val="003D3C16"/>
    <w:rsid w:val="003D5C30"/>
    <w:rsid w:val="003D6BFF"/>
    <w:rsid w:val="003E2C0F"/>
    <w:rsid w:val="003E3FDC"/>
    <w:rsid w:val="003F1703"/>
    <w:rsid w:val="003F28EF"/>
    <w:rsid w:val="003F2D5F"/>
    <w:rsid w:val="003F45B6"/>
    <w:rsid w:val="00406094"/>
    <w:rsid w:val="00412D1B"/>
    <w:rsid w:val="004168B6"/>
    <w:rsid w:val="0042077C"/>
    <w:rsid w:val="004231E8"/>
    <w:rsid w:val="00431645"/>
    <w:rsid w:val="00431C2B"/>
    <w:rsid w:val="00444E50"/>
    <w:rsid w:val="00464787"/>
    <w:rsid w:val="0046669A"/>
    <w:rsid w:val="0047198D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B0BAB"/>
    <w:rsid w:val="004D2081"/>
    <w:rsid w:val="004E1A78"/>
    <w:rsid w:val="004E2D14"/>
    <w:rsid w:val="004F6747"/>
    <w:rsid w:val="00500E90"/>
    <w:rsid w:val="005045D2"/>
    <w:rsid w:val="00517E5B"/>
    <w:rsid w:val="00520FC8"/>
    <w:rsid w:val="00525B66"/>
    <w:rsid w:val="00526EB1"/>
    <w:rsid w:val="00531D0D"/>
    <w:rsid w:val="005420FE"/>
    <w:rsid w:val="00554ADC"/>
    <w:rsid w:val="00556F28"/>
    <w:rsid w:val="00557B92"/>
    <w:rsid w:val="00557EB8"/>
    <w:rsid w:val="00561E72"/>
    <w:rsid w:val="00561F04"/>
    <w:rsid w:val="00561F4C"/>
    <w:rsid w:val="0057077C"/>
    <w:rsid w:val="00573192"/>
    <w:rsid w:val="00573732"/>
    <w:rsid w:val="00575F1A"/>
    <w:rsid w:val="00577E10"/>
    <w:rsid w:val="00581953"/>
    <w:rsid w:val="00581A5F"/>
    <w:rsid w:val="00583EAF"/>
    <w:rsid w:val="00590B4E"/>
    <w:rsid w:val="005A247C"/>
    <w:rsid w:val="005A4F64"/>
    <w:rsid w:val="005B43B1"/>
    <w:rsid w:val="005B5B85"/>
    <w:rsid w:val="005C0E77"/>
    <w:rsid w:val="005D45D6"/>
    <w:rsid w:val="005E5A3F"/>
    <w:rsid w:val="005F4F55"/>
    <w:rsid w:val="005F6C66"/>
    <w:rsid w:val="00602857"/>
    <w:rsid w:val="006033DE"/>
    <w:rsid w:val="00611055"/>
    <w:rsid w:val="0061211C"/>
    <w:rsid w:val="00615751"/>
    <w:rsid w:val="00616F9D"/>
    <w:rsid w:val="006268A7"/>
    <w:rsid w:val="0063058E"/>
    <w:rsid w:val="0063484A"/>
    <w:rsid w:val="00640757"/>
    <w:rsid w:val="006465F2"/>
    <w:rsid w:val="00655AA4"/>
    <w:rsid w:val="0067247D"/>
    <w:rsid w:val="00673338"/>
    <w:rsid w:val="00675176"/>
    <w:rsid w:val="00675DE1"/>
    <w:rsid w:val="00685856"/>
    <w:rsid w:val="00685C3F"/>
    <w:rsid w:val="00692502"/>
    <w:rsid w:val="006A226E"/>
    <w:rsid w:val="006C05AB"/>
    <w:rsid w:val="006C3972"/>
    <w:rsid w:val="006D5C95"/>
    <w:rsid w:val="006D7B98"/>
    <w:rsid w:val="006E3735"/>
    <w:rsid w:val="006F085B"/>
    <w:rsid w:val="006F7B2C"/>
    <w:rsid w:val="007008F5"/>
    <w:rsid w:val="00707FE2"/>
    <w:rsid w:val="007109C2"/>
    <w:rsid w:val="00711F69"/>
    <w:rsid w:val="007142A8"/>
    <w:rsid w:val="0071732E"/>
    <w:rsid w:val="00725A65"/>
    <w:rsid w:val="00740D43"/>
    <w:rsid w:val="00744E83"/>
    <w:rsid w:val="00755125"/>
    <w:rsid w:val="00761E16"/>
    <w:rsid w:val="00777925"/>
    <w:rsid w:val="00781D8D"/>
    <w:rsid w:val="00785C03"/>
    <w:rsid w:val="00785CC6"/>
    <w:rsid w:val="00792831"/>
    <w:rsid w:val="00793ABE"/>
    <w:rsid w:val="007A4A1D"/>
    <w:rsid w:val="007B1C44"/>
    <w:rsid w:val="007B23C1"/>
    <w:rsid w:val="007B4A70"/>
    <w:rsid w:val="007B4FF2"/>
    <w:rsid w:val="007D4312"/>
    <w:rsid w:val="007D4D67"/>
    <w:rsid w:val="007E7944"/>
    <w:rsid w:val="007F0EDA"/>
    <w:rsid w:val="00805703"/>
    <w:rsid w:val="0080783E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74CD2"/>
    <w:rsid w:val="0088002F"/>
    <w:rsid w:val="00892D7C"/>
    <w:rsid w:val="00896241"/>
    <w:rsid w:val="008B5463"/>
    <w:rsid w:val="008D04D2"/>
    <w:rsid w:val="008D27C8"/>
    <w:rsid w:val="008E042F"/>
    <w:rsid w:val="008E4194"/>
    <w:rsid w:val="008F5217"/>
    <w:rsid w:val="008F5902"/>
    <w:rsid w:val="008F61D5"/>
    <w:rsid w:val="008F71C2"/>
    <w:rsid w:val="00900FC9"/>
    <w:rsid w:val="00901341"/>
    <w:rsid w:val="009045FA"/>
    <w:rsid w:val="00911E3D"/>
    <w:rsid w:val="00934C2C"/>
    <w:rsid w:val="00940CA6"/>
    <w:rsid w:val="00944F2D"/>
    <w:rsid w:val="009561C3"/>
    <w:rsid w:val="00967480"/>
    <w:rsid w:val="00971D59"/>
    <w:rsid w:val="009739F3"/>
    <w:rsid w:val="00981D1D"/>
    <w:rsid w:val="00982221"/>
    <w:rsid w:val="00984676"/>
    <w:rsid w:val="009870B6"/>
    <w:rsid w:val="0099577E"/>
    <w:rsid w:val="00996592"/>
    <w:rsid w:val="009A25EE"/>
    <w:rsid w:val="009A7700"/>
    <w:rsid w:val="009B52EC"/>
    <w:rsid w:val="009B55D5"/>
    <w:rsid w:val="009B7707"/>
    <w:rsid w:val="009C10F9"/>
    <w:rsid w:val="009C1128"/>
    <w:rsid w:val="009C1B31"/>
    <w:rsid w:val="009C625C"/>
    <w:rsid w:val="009C7C5D"/>
    <w:rsid w:val="009D3D39"/>
    <w:rsid w:val="009D4082"/>
    <w:rsid w:val="009D40D4"/>
    <w:rsid w:val="009D701E"/>
    <w:rsid w:val="009D7B0D"/>
    <w:rsid w:val="009E045B"/>
    <w:rsid w:val="00A11750"/>
    <w:rsid w:val="00A11B3A"/>
    <w:rsid w:val="00A16566"/>
    <w:rsid w:val="00A17DBF"/>
    <w:rsid w:val="00A256E4"/>
    <w:rsid w:val="00A305BC"/>
    <w:rsid w:val="00A416A3"/>
    <w:rsid w:val="00A43D87"/>
    <w:rsid w:val="00A455DE"/>
    <w:rsid w:val="00A52AE7"/>
    <w:rsid w:val="00A6071E"/>
    <w:rsid w:val="00A6573B"/>
    <w:rsid w:val="00A669EA"/>
    <w:rsid w:val="00A711D9"/>
    <w:rsid w:val="00A729DE"/>
    <w:rsid w:val="00A810C1"/>
    <w:rsid w:val="00A82449"/>
    <w:rsid w:val="00A85CEE"/>
    <w:rsid w:val="00A92752"/>
    <w:rsid w:val="00A9430B"/>
    <w:rsid w:val="00A96330"/>
    <w:rsid w:val="00AA09D9"/>
    <w:rsid w:val="00AA4B7F"/>
    <w:rsid w:val="00AB2274"/>
    <w:rsid w:val="00AB7CE3"/>
    <w:rsid w:val="00AC4B6F"/>
    <w:rsid w:val="00AD207F"/>
    <w:rsid w:val="00AD22B0"/>
    <w:rsid w:val="00AD38C5"/>
    <w:rsid w:val="00AD495A"/>
    <w:rsid w:val="00AE1947"/>
    <w:rsid w:val="00AE2581"/>
    <w:rsid w:val="00AE3238"/>
    <w:rsid w:val="00AF44A6"/>
    <w:rsid w:val="00B070F3"/>
    <w:rsid w:val="00B20ABD"/>
    <w:rsid w:val="00B3324C"/>
    <w:rsid w:val="00B44329"/>
    <w:rsid w:val="00B458B2"/>
    <w:rsid w:val="00B45EB7"/>
    <w:rsid w:val="00B50247"/>
    <w:rsid w:val="00B5094A"/>
    <w:rsid w:val="00B517A2"/>
    <w:rsid w:val="00B55357"/>
    <w:rsid w:val="00B57E09"/>
    <w:rsid w:val="00B60BCA"/>
    <w:rsid w:val="00B653EB"/>
    <w:rsid w:val="00B8042A"/>
    <w:rsid w:val="00B84B15"/>
    <w:rsid w:val="00B9185C"/>
    <w:rsid w:val="00B92CBF"/>
    <w:rsid w:val="00BA3BD4"/>
    <w:rsid w:val="00BA51EC"/>
    <w:rsid w:val="00BA623A"/>
    <w:rsid w:val="00BA7C93"/>
    <w:rsid w:val="00BB31B8"/>
    <w:rsid w:val="00BB37D5"/>
    <w:rsid w:val="00BC08E6"/>
    <w:rsid w:val="00BC2E24"/>
    <w:rsid w:val="00BD051B"/>
    <w:rsid w:val="00BD0E3C"/>
    <w:rsid w:val="00BE5A9B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7D1"/>
    <w:rsid w:val="00C75B10"/>
    <w:rsid w:val="00C7709E"/>
    <w:rsid w:val="00C8765C"/>
    <w:rsid w:val="00C9010D"/>
    <w:rsid w:val="00C9285D"/>
    <w:rsid w:val="00C928E2"/>
    <w:rsid w:val="00C977C2"/>
    <w:rsid w:val="00CC022A"/>
    <w:rsid w:val="00CD4554"/>
    <w:rsid w:val="00CD62C7"/>
    <w:rsid w:val="00CD6CB5"/>
    <w:rsid w:val="00CF44B8"/>
    <w:rsid w:val="00D107C1"/>
    <w:rsid w:val="00D16C5E"/>
    <w:rsid w:val="00D2172A"/>
    <w:rsid w:val="00D31F60"/>
    <w:rsid w:val="00D32413"/>
    <w:rsid w:val="00D37D66"/>
    <w:rsid w:val="00D43BAB"/>
    <w:rsid w:val="00D52F2E"/>
    <w:rsid w:val="00D66818"/>
    <w:rsid w:val="00D74829"/>
    <w:rsid w:val="00DA33AF"/>
    <w:rsid w:val="00DB53B0"/>
    <w:rsid w:val="00DB5A17"/>
    <w:rsid w:val="00DB6202"/>
    <w:rsid w:val="00DC467C"/>
    <w:rsid w:val="00DC59B1"/>
    <w:rsid w:val="00DD3D5B"/>
    <w:rsid w:val="00DE0508"/>
    <w:rsid w:val="00DE697D"/>
    <w:rsid w:val="00DF4D1A"/>
    <w:rsid w:val="00DF65DF"/>
    <w:rsid w:val="00E15148"/>
    <w:rsid w:val="00E15F7F"/>
    <w:rsid w:val="00E16248"/>
    <w:rsid w:val="00E27E23"/>
    <w:rsid w:val="00E30FB6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74D"/>
    <w:rsid w:val="00E7139F"/>
    <w:rsid w:val="00E752A0"/>
    <w:rsid w:val="00E800B7"/>
    <w:rsid w:val="00E80B17"/>
    <w:rsid w:val="00E836B2"/>
    <w:rsid w:val="00E85949"/>
    <w:rsid w:val="00E91151"/>
    <w:rsid w:val="00E94FDB"/>
    <w:rsid w:val="00EB18AE"/>
    <w:rsid w:val="00EB4892"/>
    <w:rsid w:val="00EC04F8"/>
    <w:rsid w:val="00ED5D52"/>
    <w:rsid w:val="00EE0BBB"/>
    <w:rsid w:val="00EE14CE"/>
    <w:rsid w:val="00EE4243"/>
    <w:rsid w:val="00EF5966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76797"/>
    <w:rsid w:val="00F8399F"/>
    <w:rsid w:val="00F8614A"/>
    <w:rsid w:val="00F93562"/>
    <w:rsid w:val="00F962B1"/>
    <w:rsid w:val="00FA169A"/>
    <w:rsid w:val="00FA4911"/>
    <w:rsid w:val="00FB2AFE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0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6A4452"/>
    <w:rsid w:val="007713F3"/>
    <w:rsid w:val="0083255E"/>
    <w:rsid w:val="00871851"/>
    <w:rsid w:val="00954FDA"/>
    <w:rsid w:val="009E6E6D"/>
    <w:rsid w:val="00BA0263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9F05D50-BC0B-4EED-A64A-D31A3653C1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D37E05-443A-4C85-8964-2D050B362074}"/>
</file>

<file path=customXml/itemProps3.xml><?xml version="1.0" encoding="utf-8"?>
<ds:datastoreItem xmlns:ds="http://schemas.openxmlformats.org/officeDocument/2006/customXml" ds:itemID="{AF771C5D-125D-4352-B2C7-4313C6823C0B}"/>
</file>

<file path=customXml/itemProps4.xml><?xml version="1.0" encoding="utf-8"?>
<ds:datastoreItem xmlns:ds="http://schemas.openxmlformats.org/officeDocument/2006/customXml" ds:itemID="{113AD412-CA8D-4668-BE2E-DEA53EA88488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118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to Absence Groupings to Add the SPP Absence Type (DOC only)</vt:lpstr>
    </vt:vector>
  </TitlesOfParts>
  <Company>Office of Administration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to Absence Groupings to Add the SPP Absence Type (DOC only)</dc:title>
  <dc:subject>Information regarding changes and updates to the HR Error Reporting Tool</dc:subject>
  <dc:creator>lcohrac</dc:creator>
  <cp:keywords>Description, Keywords, Operations, Personnel Administration</cp:keywords>
  <dc:description/>
  <cp:lastModifiedBy>Colyer, Heather</cp:lastModifiedBy>
  <cp:revision>9</cp:revision>
  <cp:lastPrinted>2012-05-21T15:38:00Z</cp:lastPrinted>
  <dcterms:created xsi:type="dcterms:W3CDTF">2018-08-07T18:06:00Z</dcterms:created>
  <dcterms:modified xsi:type="dcterms:W3CDTF">2018-08-17T12:29:00Z</dcterms:modified>
  <cp:category>Time Alert</cp:category>
  <cp:contentStatus>2018-18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