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B9C7" w14:textId="77777777" w:rsidR="00377242" w:rsidRPr="009C1B31" w:rsidRDefault="00377242">
      <w:pPr>
        <w:rPr>
          <w:rFonts w:ascii="Verdana" w:hAnsi="Verdana" w:cs="Arial"/>
          <w:b/>
          <w:bCs/>
          <w:sz w:val="20"/>
          <w:szCs w:val="20"/>
        </w:rPr>
      </w:pPr>
      <w:bookmarkStart w:id="0" w:name="_Hlk23331533"/>
      <w:bookmarkEnd w:id="0"/>
    </w:p>
    <w:p w14:paraId="44B0C94E" w14:textId="459AB13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w:t>
      </w:r>
      <w:r w:rsidR="00187086">
        <w:rPr>
          <w:rFonts w:ascii="Verdana" w:hAnsi="Verdana" w:cs="Verdana"/>
          <w:b/>
          <w:bCs/>
          <w:i/>
          <w:iCs/>
          <w:sz w:val="20"/>
          <w:szCs w:val="20"/>
        </w:rPr>
        <w:t>use the</w:t>
      </w:r>
      <w:r w:rsidR="00BA1B41">
        <w:rPr>
          <w:rFonts w:ascii="Verdana" w:hAnsi="Verdana" w:cs="Verdana"/>
          <w:b/>
          <w:bCs/>
          <w:i/>
          <w:iCs/>
          <w:sz w:val="20"/>
          <w:szCs w:val="20"/>
        </w:rPr>
        <w:t xml:space="preserve"> NEOGOV</w:t>
      </w:r>
      <w:r w:rsidR="001B7158">
        <w:rPr>
          <w:rFonts w:ascii="Verdana" w:hAnsi="Verdana" w:cs="Verdana"/>
          <w:b/>
          <w:bCs/>
          <w:i/>
          <w:iCs/>
          <w:sz w:val="20"/>
          <w:szCs w:val="20"/>
        </w:rPr>
        <w:t>, Applicant Tracking Syste</w:t>
      </w:r>
      <w:r w:rsidR="00A0704D">
        <w:rPr>
          <w:rFonts w:ascii="Verdana" w:hAnsi="Verdana" w:cs="Verdana"/>
          <w:b/>
          <w:bCs/>
          <w:i/>
          <w:iCs/>
          <w:sz w:val="20"/>
          <w:szCs w:val="20"/>
        </w:rPr>
        <w:t>m</w:t>
      </w:r>
      <w:r w:rsidRPr="00472D0E">
        <w:rPr>
          <w:rFonts w:ascii="Verdana" w:hAnsi="Verdana" w:cs="Verdana"/>
          <w:b/>
          <w:bCs/>
          <w:i/>
          <w:iCs/>
          <w:sz w:val="20"/>
          <w:szCs w:val="20"/>
        </w:rPr>
        <w:t>.</w:t>
      </w:r>
    </w:p>
    <w:p w14:paraId="4D279026" w14:textId="77777777" w:rsidR="00472D0E" w:rsidRDefault="00472D0E" w:rsidP="00C13502">
      <w:pPr>
        <w:rPr>
          <w:rFonts w:ascii="Verdana" w:hAnsi="Verdana" w:cs="Verdana"/>
          <w:b/>
          <w:sz w:val="20"/>
          <w:szCs w:val="20"/>
        </w:rPr>
      </w:pPr>
    </w:p>
    <w:p w14:paraId="01D1E158" w14:textId="77777777" w:rsidR="00472D0E" w:rsidRDefault="00472D0E" w:rsidP="00C13502">
      <w:pPr>
        <w:rPr>
          <w:rFonts w:ascii="Verdana" w:hAnsi="Verdana" w:cs="Verdana"/>
          <w:b/>
          <w:sz w:val="20"/>
          <w:szCs w:val="20"/>
        </w:rPr>
      </w:pPr>
    </w:p>
    <w:p w14:paraId="6BBE90C8" w14:textId="13BEE0C7" w:rsidR="00377242" w:rsidRPr="009C625C" w:rsidRDefault="0039694B" w:rsidP="00C13502">
      <w:pPr>
        <w:rPr>
          <w:rFonts w:ascii="Verdana" w:hAnsi="Verdana" w:cs="Verdana"/>
          <w:b/>
          <w:sz w:val="20"/>
          <w:szCs w:val="20"/>
        </w:rPr>
      </w:pPr>
      <w:sdt>
        <w:sdtPr>
          <w:rPr>
            <w:rFonts w:ascii="Verdana" w:hAnsi="Verdana" w:cs="Verdana"/>
            <w:b/>
            <w:sz w:val="20"/>
            <w:szCs w:val="20"/>
          </w:rPr>
          <w:alias w:val="Title"/>
          <w:id w:val="1612978"/>
          <w:placeholder>
            <w:docPart w:val="D32262C9143742D5B8A5A8F68625311C"/>
          </w:placeholder>
          <w:dataBinding w:prefixMappings="xmlns:ns0='http://purl.org/dc/elements/1.1/' xmlns:ns1='http://schemas.openxmlformats.org/package/2006/metadata/core-properties' " w:xpath="/ns1:coreProperties[1]/ns0:title[1]" w:storeItemID="{6C3C8BC8-F283-45AE-878A-BAB7291924A1}"/>
          <w:text/>
        </w:sdtPr>
        <w:sdtEndPr/>
        <w:sdtContent>
          <w:r w:rsidR="005513A0">
            <w:rPr>
              <w:rFonts w:ascii="Verdana" w:hAnsi="Verdana" w:cs="Verdana"/>
              <w:b/>
              <w:sz w:val="20"/>
              <w:szCs w:val="20"/>
            </w:rPr>
            <w:t xml:space="preserve">April </w:t>
          </w:r>
          <w:r w:rsidR="00676746">
            <w:rPr>
              <w:rFonts w:ascii="Verdana" w:hAnsi="Verdana" w:cs="Verdana"/>
              <w:b/>
              <w:sz w:val="20"/>
              <w:szCs w:val="20"/>
            </w:rPr>
            <w:t>2021</w:t>
          </w:r>
          <w:r w:rsidR="0085131F">
            <w:rPr>
              <w:rFonts w:ascii="Verdana" w:hAnsi="Verdana" w:cs="Verdana"/>
              <w:b/>
              <w:sz w:val="20"/>
              <w:szCs w:val="20"/>
            </w:rPr>
            <w:t xml:space="preserve"> NEOGOV Enhancements</w:t>
          </w:r>
        </w:sdtContent>
      </w:sdt>
    </w:p>
    <w:p w14:paraId="08C5421F" w14:textId="77777777" w:rsidR="00685856" w:rsidRPr="009C625C" w:rsidRDefault="00685856" w:rsidP="00C13502">
      <w:pPr>
        <w:rPr>
          <w:rFonts w:ascii="Verdana" w:hAnsi="Verdana" w:cs="Verdana"/>
          <w:b/>
          <w:sz w:val="20"/>
          <w:szCs w:val="20"/>
        </w:rPr>
      </w:pPr>
    </w:p>
    <w:p w14:paraId="39899568" w14:textId="69A19F31" w:rsidR="007E7061" w:rsidRDefault="0039694B" w:rsidP="00A0704D">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D1DBB4FE9B6345BB8ED9EA40577CFE92"/>
          </w:placeholder>
          <w:dataBinding w:prefixMappings="xmlns:ns0='http://purl.org/dc/elements/1.1/' xmlns:ns1='http://schemas.openxmlformats.org/package/2006/metadata/core-properties' " w:xpath="/ns1:coreProperties[1]/ns0:subject[1]" w:storeItemID="{6C3C8BC8-F283-45AE-878A-BAB7291924A1}"/>
          <w:text/>
        </w:sdtPr>
        <w:sdtEndPr/>
        <w:sdtContent>
          <w:r w:rsidR="00A0704D" w:rsidRPr="00401497">
            <w:rPr>
              <w:rFonts w:ascii="Verdana" w:hAnsi="Verdana" w:cs="Verdana"/>
              <w:sz w:val="20"/>
              <w:szCs w:val="20"/>
            </w:rPr>
            <w:t>Information regarding the</w:t>
          </w:r>
          <w:r w:rsidR="00A0704D">
            <w:rPr>
              <w:rFonts w:ascii="Verdana" w:hAnsi="Verdana" w:cs="Verdana"/>
              <w:sz w:val="20"/>
              <w:szCs w:val="20"/>
            </w:rPr>
            <w:t xml:space="preserve"> </w:t>
          </w:r>
          <w:r w:rsidR="005513A0">
            <w:rPr>
              <w:rFonts w:ascii="Verdana" w:hAnsi="Verdana" w:cs="Verdana"/>
              <w:sz w:val="20"/>
              <w:szCs w:val="20"/>
            </w:rPr>
            <w:t>April</w:t>
          </w:r>
          <w:r w:rsidR="00676746">
            <w:rPr>
              <w:rFonts w:ascii="Verdana" w:hAnsi="Verdana" w:cs="Verdana"/>
              <w:sz w:val="20"/>
              <w:szCs w:val="20"/>
            </w:rPr>
            <w:t xml:space="preserve"> 2021</w:t>
          </w:r>
          <w:r w:rsidR="00A0704D" w:rsidRPr="00401497">
            <w:rPr>
              <w:rFonts w:ascii="Verdana" w:hAnsi="Verdana" w:cs="Verdana"/>
              <w:sz w:val="20"/>
              <w:szCs w:val="20"/>
            </w:rPr>
            <w:t xml:space="preserve"> release of enhancements to the NEOGOV Applicant Tracking System</w:t>
          </w:r>
          <w:r w:rsidR="005B5876">
            <w:rPr>
              <w:rFonts w:ascii="Verdana" w:hAnsi="Verdana" w:cs="Verdana"/>
              <w:sz w:val="20"/>
              <w:szCs w:val="20"/>
            </w:rPr>
            <w:t>.</w:t>
          </w:r>
        </w:sdtContent>
      </w:sdt>
    </w:p>
    <w:p w14:paraId="6B204C17" w14:textId="7BDF69C5" w:rsidR="0037210D" w:rsidRDefault="0037210D" w:rsidP="000A0C88">
      <w:pPr>
        <w:rPr>
          <w:rFonts w:ascii="Verdana" w:hAnsi="Verdana" w:cs="Verdana"/>
          <w:sz w:val="20"/>
          <w:szCs w:val="20"/>
        </w:rPr>
      </w:pPr>
    </w:p>
    <w:p w14:paraId="44E9B1AA" w14:textId="77777777" w:rsidR="0085131F" w:rsidRDefault="0085131F" w:rsidP="000A0C88">
      <w:pPr>
        <w:rPr>
          <w:rFonts w:ascii="Verdana" w:hAnsi="Verdana" w:cs="Verdana"/>
          <w:sz w:val="20"/>
          <w:szCs w:val="20"/>
        </w:rPr>
      </w:pPr>
    </w:p>
    <w:p w14:paraId="60A8A0DB" w14:textId="226B6252" w:rsidR="0085131F" w:rsidRDefault="0085131F" w:rsidP="0085131F">
      <w:pPr>
        <w:rPr>
          <w:rFonts w:ascii="Verdana" w:hAnsi="Verdana" w:cs="Verdana"/>
          <w:sz w:val="20"/>
          <w:szCs w:val="20"/>
        </w:rPr>
      </w:pPr>
      <w:r>
        <w:rPr>
          <w:rFonts w:ascii="Verdana" w:hAnsi="Verdana" w:cs="Verdana"/>
          <w:sz w:val="20"/>
          <w:szCs w:val="20"/>
        </w:rPr>
        <w:t xml:space="preserve">The following enhancements </w:t>
      </w:r>
      <w:r w:rsidR="005B5876">
        <w:rPr>
          <w:rFonts w:ascii="Verdana" w:hAnsi="Verdana" w:cs="Verdana"/>
          <w:sz w:val="20"/>
          <w:szCs w:val="20"/>
        </w:rPr>
        <w:t>were</w:t>
      </w:r>
      <w:r w:rsidR="00452A50">
        <w:rPr>
          <w:rFonts w:ascii="Verdana" w:hAnsi="Verdana" w:cs="Verdana"/>
          <w:sz w:val="20"/>
          <w:szCs w:val="20"/>
        </w:rPr>
        <w:t xml:space="preserve"> </w:t>
      </w:r>
      <w:r>
        <w:rPr>
          <w:rFonts w:ascii="Verdana" w:hAnsi="Verdana" w:cs="Verdana"/>
          <w:sz w:val="20"/>
          <w:szCs w:val="20"/>
        </w:rPr>
        <w:t xml:space="preserve">released to </w:t>
      </w:r>
      <w:r w:rsidR="00C41D49">
        <w:rPr>
          <w:rFonts w:ascii="Verdana" w:hAnsi="Verdana" w:cs="Verdana"/>
          <w:sz w:val="20"/>
          <w:szCs w:val="20"/>
        </w:rPr>
        <w:t xml:space="preserve">NEOGOV </w:t>
      </w:r>
      <w:r w:rsidR="005513A0">
        <w:rPr>
          <w:rFonts w:ascii="Verdana" w:hAnsi="Verdana" w:cs="Verdana"/>
          <w:sz w:val="20"/>
          <w:szCs w:val="20"/>
        </w:rPr>
        <w:t xml:space="preserve">Insight and </w:t>
      </w:r>
      <w:r w:rsidR="00A2704B">
        <w:rPr>
          <w:rFonts w:ascii="Verdana" w:hAnsi="Verdana" w:cs="Verdana"/>
          <w:sz w:val="20"/>
          <w:szCs w:val="20"/>
        </w:rPr>
        <w:t xml:space="preserve">Career Pages </w:t>
      </w:r>
      <w:r w:rsidR="005B5876">
        <w:rPr>
          <w:rFonts w:ascii="Verdana" w:hAnsi="Verdana" w:cs="Verdana"/>
          <w:sz w:val="20"/>
          <w:szCs w:val="20"/>
        </w:rPr>
        <w:t>the evening of</w:t>
      </w:r>
      <w:r>
        <w:rPr>
          <w:rFonts w:ascii="Verdana" w:hAnsi="Verdana" w:cs="Verdana"/>
          <w:sz w:val="20"/>
          <w:szCs w:val="20"/>
        </w:rPr>
        <w:t xml:space="preserve"> </w:t>
      </w:r>
      <w:r w:rsidR="005513A0">
        <w:rPr>
          <w:rFonts w:ascii="Verdana" w:hAnsi="Verdana" w:cs="Verdana"/>
          <w:sz w:val="20"/>
          <w:szCs w:val="20"/>
        </w:rPr>
        <w:t xml:space="preserve">Wednesday, April </w:t>
      </w:r>
      <w:r w:rsidR="005B5876">
        <w:rPr>
          <w:rFonts w:ascii="Verdana" w:hAnsi="Verdana" w:cs="Verdana"/>
          <w:sz w:val="20"/>
          <w:szCs w:val="20"/>
        </w:rPr>
        <w:t>2</w:t>
      </w:r>
      <w:r w:rsidR="005513A0">
        <w:rPr>
          <w:rFonts w:ascii="Verdana" w:hAnsi="Verdana" w:cs="Verdana"/>
          <w:sz w:val="20"/>
          <w:szCs w:val="20"/>
        </w:rPr>
        <w:t>1</w:t>
      </w:r>
      <w:r w:rsidR="005B5876">
        <w:rPr>
          <w:rFonts w:ascii="Verdana" w:hAnsi="Verdana" w:cs="Verdana"/>
          <w:sz w:val="20"/>
          <w:szCs w:val="20"/>
        </w:rPr>
        <w:t>,</w:t>
      </w:r>
      <w:r w:rsidR="007E1C3C">
        <w:rPr>
          <w:rFonts w:ascii="Verdana" w:hAnsi="Verdana" w:cs="Verdana"/>
          <w:sz w:val="20"/>
          <w:szCs w:val="20"/>
        </w:rPr>
        <w:t xml:space="preserve"> 2021</w:t>
      </w:r>
      <w:r>
        <w:rPr>
          <w:rFonts w:ascii="Verdana" w:hAnsi="Verdana" w:cs="Verdana"/>
          <w:sz w:val="20"/>
          <w:szCs w:val="20"/>
        </w:rPr>
        <w:t xml:space="preserve"> a</w:t>
      </w:r>
      <w:r w:rsidR="007E1C3C">
        <w:rPr>
          <w:rFonts w:ascii="Verdana" w:hAnsi="Verdana" w:cs="Verdana"/>
          <w:sz w:val="20"/>
          <w:szCs w:val="20"/>
        </w:rPr>
        <w:t xml:space="preserve">nd </w:t>
      </w:r>
      <w:r w:rsidR="005B5876">
        <w:rPr>
          <w:rFonts w:ascii="Verdana" w:hAnsi="Verdana" w:cs="Verdana"/>
          <w:sz w:val="20"/>
          <w:szCs w:val="20"/>
        </w:rPr>
        <w:t>are currently in effect for all</w:t>
      </w:r>
      <w:r w:rsidR="005513A0">
        <w:rPr>
          <w:rFonts w:ascii="Verdana" w:hAnsi="Verdana" w:cs="Verdana"/>
          <w:sz w:val="20"/>
          <w:szCs w:val="20"/>
        </w:rPr>
        <w:t xml:space="preserve"> users and</w:t>
      </w:r>
      <w:r w:rsidR="005B5876">
        <w:rPr>
          <w:rFonts w:ascii="Verdana" w:hAnsi="Verdana" w:cs="Verdana"/>
          <w:sz w:val="20"/>
          <w:szCs w:val="20"/>
        </w:rPr>
        <w:t xml:space="preserve"> applicants</w:t>
      </w:r>
      <w:r w:rsidR="005513A0">
        <w:rPr>
          <w:rFonts w:ascii="Verdana" w:hAnsi="Verdana" w:cs="Verdana"/>
          <w:sz w:val="20"/>
          <w:szCs w:val="20"/>
        </w:rPr>
        <w:t>:</w:t>
      </w:r>
    </w:p>
    <w:p w14:paraId="18E82C43" w14:textId="1DF6D35E" w:rsidR="005513A0" w:rsidRDefault="005513A0" w:rsidP="0085131F">
      <w:pPr>
        <w:rPr>
          <w:rFonts w:ascii="Verdana" w:hAnsi="Verdana" w:cs="Verdana"/>
          <w:sz w:val="20"/>
          <w:szCs w:val="20"/>
        </w:rPr>
      </w:pPr>
    </w:p>
    <w:p w14:paraId="1EB36DD4" w14:textId="477E95B5" w:rsidR="005513A0" w:rsidRDefault="0039694B" w:rsidP="005513A0">
      <w:pPr>
        <w:pStyle w:val="ListParagraph"/>
        <w:numPr>
          <w:ilvl w:val="0"/>
          <w:numId w:val="42"/>
        </w:numPr>
        <w:rPr>
          <w:rFonts w:ascii="Verdana" w:hAnsi="Verdana" w:cs="Verdana"/>
          <w:sz w:val="20"/>
          <w:szCs w:val="20"/>
        </w:rPr>
      </w:pPr>
      <w:hyperlink w:anchor="I1" w:history="1">
        <w:r w:rsidR="005513A0" w:rsidRPr="00DE623A">
          <w:rPr>
            <w:rStyle w:val="Hyperlink"/>
            <w:rFonts w:ascii="Verdana" w:hAnsi="Verdana" w:cs="Verdana"/>
            <w:sz w:val="20"/>
            <w:szCs w:val="20"/>
          </w:rPr>
          <w:t xml:space="preserve">Insight: Perform Offers and Hires </w:t>
        </w:r>
        <w:r w:rsidR="007520BD" w:rsidRPr="00DE623A">
          <w:rPr>
            <w:rStyle w:val="Hyperlink"/>
            <w:rFonts w:ascii="Verdana" w:hAnsi="Verdana" w:cs="Verdana"/>
            <w:sz w:val="20"/>
            <w:szCs w:val="20"/>
          </w:rPr>
          <w:t>via Insight Referred List</w:t>
        </w:r>
      </w:hyperlink>
    </w:p>
    <w:p w14:paraId="2F3786A3" w14:textId="4485E54E" w:rsidR="00F37641" w:rsidRDefault="0039694B" w:rsidP="005513A0">
      <w:pPr>
        <w:pStyle w:val="ListParagraph"/>
        <w:numPr>
          <w:ilvl w:val="0"/>
          <w:numId w:val="42"/>
        </w:numPr>
        <w:rPr>
          <w:rFonts w:ascii="Verdana" w:hAnsi="Verdana" w:cs="Verdana"/>
          <w:sz w:val="20"/>
          <w:szCs w:val="20"/>
        </w:rPr>
      </w:pPr>
      <w:hyperlink w:anchor="I2" w:history="1">
        <w:r w:rsidR="00F37641" w:rsidRPr="00DE623A">
          <w:rPr>
            <w:rStyle w:val="Hyperlink"/>
            <w:rFonts w:ascii="Verdana" w:hAnsi="Verdana" w:cs="Verdana"/>
            <w:sz w:val="20"/>
            <w:szCs w:val="20"/>
          </w:rPr>
          <w:t xml:space="preserve">Insight: Updated Candidate Status Details on </w:t>
        </w:r>
        <w:r w:rsidR="007520BD" w:rsidRPr="00DE623A">
          <w:rPr>
            <w:rStyle w:val="Hyperlink"/>
            <w:rFonts w:ascii="Verdana" w:hAnsi="Verdana" w:cs="Verdana"/>
            <w:sz w:val="20"/>
            <w:szCs w:val="20"/>
          </w:rPr>
          <w:t xml:space="preserve">Insight </w:t>
        </w:r>
        <w:r w:rsidR="00F37641" w:rsidRPr="00DE623A">
          <w:rPr>
            <w:rStyle w:val="Hyperlink"/>
            <w:rFonts w:ascii="Verdana" w:hAnsi="Verdana" w:cs="Verdana"/>
            <w:sz w:val="20"/>
            <w:szCs w:val="20"/>
          </w:rPr>
          <w:t>Referred List</w:t>
        </w:r>
      </w:hyperlink>
    </w:p>
    <w:p w14:paraId="00815DA8" w14:textId="7FD52ED3" w:rsidR="00983777" w:rsidRDefault="0039694B" w:rsidP="005513A0">
      <w:pPr>
        <w:pStyle w:val="ListParagraph"/>
        <w:numPr>
          <w:ilvl w:val="0"/>
          <w:numId w:val="42"/>
        </w:numPr>
        <w:rPr>
          <w:rFonts w:ascii="Verdana" w:hAnsi="Verdana" w:cs="Verdana"/>
          <w:sz w:val="20"/>
          <w:szCs w:val="20"/>
        </w:rPr>
      </w:pPr>
      <w:hyperlink w:anchor="I3" w:history="1">
        <w:r w:rsidR="00983777" w:rsidRPr="00DE623A">
          <w:rPr>
            <w:rStyle w:val="Hyperlink"/>
            <w:rFonts w:ascii="Verdana" w:hAnsi="Verdana" w:cs="Verdana"/>
            <w:sz w:val="20"/>
            <w:szCs w:val="20"/>
          </w:rPr>
          <w:t>Insight: View OHC Offer and Hire</w:t>
        </w:r>
        <w:r w:rsidR="00443CF1" w:rsidRPr="00DE623A">
          <w:rPr>
            <w:rStyle w:val="Hyperlink"/>
            <w:rFonts w:ascii="Verdana" w:hAnsi="Verdana" w:cs="Verdana"/>
            <w:sz w:val="20"/>
            <w:szCs w:val="20"/>
          </w:rPr>
          <w:t xml:space="preserve"> Pages</w:t>
        </w:r>
        <w:r w:rsidR="00983777" w:rsidRPr="00DE623A">
          <w:rPr>
            <w:rStyle w:val="Hyperlink"/>
            <w:rFonts w:ascii="Verdana" w:hAnsi="Verdana" w:cs="Verdana"/>
            <w:sz w:val="20"/>
            <w:szCs w:val="20"/>
          </w:rPr>
          <w:t xml:space="preserve"> via</w:t>
        </w:r>
        <w:r w:rsidR="007520BD" w:rsidRPr="00DE623A">
          <w:rPr>
            <w:rStyle w:val="Hyperlink"/>
            <w:rFonts w:ascii="Verdana" w:hAnsi="Verdana" w:cs="Verdana"/>
            <w:sz w:val="20"/>
            <w:szCs w:val="20"/>
          </w:rPr>
          <w:t xml:space="preserve"> Insight</w:t>
        </w:r>
        <w:r w:rsidR="00983777" w:rsidRPr="00DE623A">
          <w:rPr>
            <w:rStyle w:val="Hyperlink"/>
            <w:rFonts w:ascii="Verdana" w:hAnsi="Verdana" w:cs="Verdana"/>
            <w:sz w:val="20"/>
            <w:szCs w:val="20"/>
          </w:rPr>
          <w:t xml:space="preserve"> Referred List</w:t>
        </w:r>
      </w:hyperlink>
    </w:p>
    <w:p w14:paraId="13CE1B49" w14:textId="4CBC6116" w:rsidR="005513A0" w:rsidRPr="00443CF1" w:rsidRDefault="0039694B" w:rsidP="00162A35">
      <w:pPr>
        <w:pStyle w:val="ListParagraph"/>
        <w:numPr>
          <w:ilvl w:val="0"/>
          <w:numId w:val="42"/>
        </w:numPr>
        <w:rPr>
          <w:rFonts w:ascii="Verdana" w:hAnsi="Verdana" w:cs="Verdana"/>
          <w:sz w:val="20"/>
          <w:szCs w:val="20"/>
        </w:rPr>
      </w:pPr>
      <w:hyperlink w:anchor="CP1" w:history="1">
        <w:r w:rsidR="005513A0" w:rsidRPr="00DE623A">
          <w:rPr>
            <w:rStyle w:val="Hyperlink"/>
            <w:rFonts w:ascii="Verdana" w:hAnsi="Verdana" w:cs="Verdana"/>
            <w:sz w:val="20"/>
            <w:szCs w:val="20"/>
          </w:rPr>
          <w:t xml:space="preserve">Career Pages: </w:t>
        </w:r>
        <w:r w:rsidR="00443CF1" w:rsidRPr="00DE623A">
          <w:rPr>
            <w:rStyle w:val="Hyperlink"/>
            <w:rFonts w:ascii="Verdana" w:hAnsi="Verdana" w:cs="Verdana"/>
            <w:sz w:val="20"/>
            <w:szCs w:val="20"/>
          </w:rPr>
          <w:t>Appointment Reminder Notices for Applicants</w:t>
        </w:r>
      </w:hyperlink>
    </w:p>
    <w:p w14:paraId="2E1E9E8A" w14:textId="38586209" w:rsidR="005513A0" w:rsidRDefault="005513A0" w:rsidP="005513A0">
      <w:pPr>
        <w:rPr>
          <w:rFonts w:ascii="Verdana" w:hAnsi="Verdana" w:cs="Verdana"/>
          <w:sz w:val="20"/>
          <w:szCs w:val="20"/>
        </w:rPr>
      </w:pPr>
    </w:p>
    <w:p w14:paraId="31B5B67B" w14:textId="77777777" w:rsidR="00443CF1" w:rsidRDefault="00443CF1" w:rsidP="005513A0">
      <w:pPr>
        <w:rPr>
          <w:rFonts w:ascii="Verdana" w:hAnsi="Verdana" w:cs="Verdana"/>
          <w:sz w:val="20"/>
          <w:szCs w:val="20"/>
        </w:rPr>
      </w:pPr>
    </w:p>
    <w:p w14:paraId="6089A956" w14:textId="77777777" w:rsidR="00443CF1" w:rsidRPr="00443CF1" w:rsidRDefault="005513A0" w:rsidP="00A2704B">
      <w:pPr>
        <w:rPr>
          <w:rFonts w:ascii="Verdana" w:hAnsi="Verdana" w:cs="Verdana"/>
          <w:b/>
          <w:sz w:val="20"/>
          <w:szCs w:val="20"/>
        </w:rPr>
      </w:pPr>
      <w:bookmarkStart w:id="1" w:name="I1"/>
      <w:bookmarkEnd w:id="1"/>
      <w:r w:rsidRPr="005513A0">
        <w:rPr>
          <w:rFonts w:ascii="Verdana" w:hAnsi="Verdana" w:cs="Verdana"/>
          <w:b/>
          <w:sz w:val="20"/>
          <w:szCs w:val="20"/>
        </w:rPr>
        <w:t xml:space="preserve">Insight: </w:t>
      </w:r>
      <w:r w:rsidR="00443CF1" w:rsidRPr="00443CF1">
        <w:rPr>
          <w:rFonts w:ascii="Verdana" w:hAnsi="Verdana" w:cs="Verdana"/>
          <w:b/>
          <w:sz w:val="20"/>
          <w:szCs w:val="20"/>
        </w:rPr>
        <w:t xml:space="preserve">Perform Offers and Hires via Insight Referred List </w:t>
      </w:r>
    </w:p>
    <w:p w14:paraId="1D28290B" w14:textId="35F3AEE7" w:rsidR="005513A0" w:rsidRDefault="00DD2A22" w:rsidP="00A2704B">
      <w:pPr>
        <w:rPr>
          <w:rFonts w:ascii="Verdana" w:hAnsi="Verdana" w:cs="Verdana"/>
          <w:bCs/>
          <w:sz w:val="20"/>
          <w:szCs w:val="20"/>
        </w:rPr>
      </w:pPr>
      <w:r>
        <w:rPr>
          <w:rFonts w:ascii="Verdana" w:hAnsi="Verdana" w:cs="Verdana"/>
          <w:bCs/>
          <w:sz w:val="20"/>
          <w:szCs w:val="20"/>
        </w:rPr>
        <w:t xml:space="preserve">Insight Users are now able to move referred </w:t>
      </w:r>
      <w:r w:rsidR="008A5490">
        <w:rPr>
          <w:rFonts w:ascii="Verdana" w:hAnsi="Verdana" w:cs="Verdana"/>
          <w:bCs/>
          <w:sz w:val="20"/>
          <w:szCs w:val="20"/>
        </w:rPr>
        <w:t>candidates</w:t>
      </w:r>
      <w:r>
        <w:rPr>
          <w:rFonts w:ascii="Verdana" w:hAnsi="Verdana" w:cs="Verdana"/>
          <w:bCs/>
          <w:sz w:val="20"/>
          <w:szCs w:val="20"/>
        </w:rPr>
        <w:t xml:space="preserve"> to the ‘Offer’ or ‘Hire’ step directly in Insight without having to navigate to the Online Hiring Center (OHC).</w:t>
      </w:r>
      <w:r w:rsidR="00713894">
        <w:rPr>
          <w:rFonts w:ascii="Verdana" w:hAnsi="Verdana" w:cs="Verdana"/>
          <w:bCs/>
          <w:sz w:val="20"/>
          <w:szCs w:val="20"/>
        </w:rPr>
        <w:t xml:space="preserve"> New actions of “Move to Offer” and “Move to Hire” have been added to the ‘Select Action’ dropdown on the referred list in Insight. This will allow users with the appropriate permissions to perform these OHC actions via Insight.</w:t>
      </w:r>
      <w:r w:rsidR="00F37641">
        <w:rPr>
          <w:rFonts w:ascii="Verdana" w:hAnsi="Verdana" w:cs="Verdana"/>
          <w:bCs/>
          <w:sz w:val="20"/>
          <w:szCs w:val="20"/>
        </w:rPr>
        <w:t xml:space="preserve"> </w:t>
      </w:r>
    </w:p>
    <w:p w14:paraId="0C81E39C" w14:textId="6E058946" w:rsidR="00DD2A22" w:rsidRDefault="00DD2A22" w:rsidP="00A2704B">
      <w:pPr>
        <w:rPr>
          <w:rFonts w:ascii="Verdana" w:hAnsi="Verdana" w:cs="Verdana"/>
          <w:bCs/>
          <w:sz w:val="20"/>
          <w:szCs w:val="20"/>
        </w:rPr>
      </w:pPr>
    </w:p>
    <w:p w14:paraId="657025B5" w14:textId="19391784" w:rsidR="00DD2A22" w:rsidRDefault="00F37641" w:rsidP="00A2704B">
      <w:pPr>
        <w:rPr>
          <w:rFonts w:ascii="Verdana" w:hAnsi="Verdana" w:cs="Verdana"/>
          <w:bCs/>
          <w:sz w:val="20"/>
          <w:szCs w:val="20"/>
        </w:rPr>
      </w:pPr>
      <w:r>
        <w:rPr>
          <w:rFonts w:ascii="Verdana" w:hAnsi="Verdana" w:cs="Verdana"/>
          <w:bCs/>
          <w:sz w:val="20"/>
          <w:szCs w:val="20"/>
        </w:rPr>
        <w:t xml:space="preserve">Please keep in mind the system will leverage OHC permissions to </w:t>
      </w:r>
      <w:r w:rsidR="00304CF0">
        <w:rPr>
          <w:rFonts w:ascii="Verdana" w:hAnsi="Verdana" w:cs="Verdana"/>
          <w:bCs/>
          <w:sz w:val="20"/>
          <w:szCs w:val="20"/>
        </w:rPr>
        <w:t>determine</w:t>
      </w:r>
      <w:r>
        <w:rPr>
          <w:rFonts w:ascii="Verdana" w:hAnsi="Verdana" w:cs="Verdana"/>
          <w:bCs/>
          <w:sz w:val="20"/>
          <w:szCs w:val="20"/>
        </w:rPr>
        <w:t xml:space="preserve"> if </w:t>
      </w:r>
      <w:r w:rsidR="004B3E60">
        <w:rPr>
          <w:rFonts w:ascii="Verdana" w:hAnsi="Verdana" w:cs="Verdana"/>
          <w:bCs/>
          <w:sz w:val="20"/>
          <w:szCs w:val="20"/>
        </w:rPr>
        <w:t>users</w:t>
      </w:r>
      <w:r>
        <w:rPr>
          <w:rFonts w:ascii="Verdana" w:hAnsi="Verdana" w:cs="Verdana"/>
          <w:bCs/>
          <w:sz w:val="20"/>
          <w:szCs w:val="20"/>
        </w:rPr>
        <w:t xml:space="preserve"> </w:t>
      </w:r>
      <w:r w:rsidR="002422AD">
        <w:rPr>
          <w:rFonts w:ascii="Verdana" w:hAnsi="Verdana" w:cs="Verdana"/>
          <w:bCs/>
          <w:sz w:val="20"/>
          <w:szCs w:val="20"/>
        </w:rPr>
        <w:t>should have access</w:t>
      </w:r>
      <w:r>
        <w:rPr>
          <w:rFonts w:ascii="Verdana" w:hAnsi="Verdana" w:cs="Verdana"/>
          <w:bCs/>
          <w:sz w:val="20"/>
          <w:szCs w:val="20"/>
        </w:rPr>
        <w:t xml:space="preserve"> </w:t>
      </w:r>
      <w:r w:rsidR="00304CF0">
        <w:rPr>
          <w:rFonts w:ascii="Verdana" w:hAnsi="Verdana" w:cs="Verdana"/>
          <w:bCs/>
          <w:sz w:val="20"/>
          <w:szCs w:val="20"/>
        </w:rPr>
        <w:t xml:space="preserve">to these actions </w:t>
      </w:r>
      <w:r w:rsidR="00A4640C">
        <w:rPr>
          <w:rFonts w:ascii="Verdana" w:hAnsi="Verdana" w:cs="Verdana"/>
          <w:bCs/>
          <w:sz w:val="20"/>
          <w:szCs w:val="20"/>
        </w:rPr>
        <w:t>in Insight</w:t>
      </w:r>
      <w:r w:rsidR="00D502E2">
        <w:rPr>
          <w:rFonts w:ascii="Verdana" w:hAnsi="Verdana" w:cs="Verdana"/>
          <w:bCs/>
          <w:sz w:val="20"/>
          <w:szCs w:val="20"/>
        </w:rPr>
        <w:t>.</w:t>
      </w:r>
      <w:r w:rsidR="00323002">
        <w:rPr>
          <w:rFonts w:ascii="Verdana" w:hAnsi="Verdana" w:cs="Verdana"/>
          <w:bCs/>
          <w:sz w:val="20"/>
          <w:szCs w:val="20"/>
        </w:rPr>
        <w:t xml:space="preserve"> </w:t>
      </w:r>
      <w:r w:rsidR="00304CF0">
        <w:rPr>
          <w:rFonts w:ascii="Verdana" w:hAnsi="Verdana" w:cs="Verdana"/>
          <w:bCs/>
          <w:sz w:val="20"/>
          <w:szCs w:val="20"/>
        </w:rPr>
        <w:t>Users</w:t>
      </w:r>
      <w:r w:rsidR="005220AF">
        <w:rPr>
          <w:rFonts w:ascii="Verdana" w:hAnsi="Verdana" w:cs="Verdana"/>
          <w:bCs/>
          <w:sz w:val="20"/>
          <w:szCs w:val="20"/>
        </w:rPr>
        <w:t xml:space="preserve"> must have the necessary permissions to perform these actions from OH</w:t>
      </w:r>
      <w:r w:rsidR="009D4D9F">
        <w:rPr>
          <w:rFonts w:ascii="Verdana" w:hAnsi="Verdana" w:cs="Verdana"/>
          <w:bCs/>
          <w:sz w:val="20"/>
          <w:szCs w:val="20"/>
        </w:rPr>
        <w:t>C for them to appear in Insight</w:t>
      </w:r>
      <w:r w:rsidR="00304CF0">
        <w:rPr>
          <w:rFonts w:ascii="Verdana" w:hAnsi="Verdana" w:cs="Verdana"/>
          <w:bCs/>
          <w:sz w:val="20"/>
          <w:szCs w:val="20"/>
        </w:rPr>
        <w:t xml:space="preserve">. </w:t>
      </w:r>
      <w:r w:rsidR="002422AD">
        <w:rPr>
          <w:rFonts w:ascii="Verdana" w:hAnsi="Verdana" w:cs="Verdana"/>
          <w:bCs/>
          <w:sz w:val="20"/>
          <w:szCs w:val="20"/>
        </w:rPr>
        <w:t xml:space="preserve">Specifically, </w:t>
      </w:r>
      <w:r w:rsidR="004B3E60">
        <w:rPr>
          <w:rFonts w:ascii="Verdana" w:hAnsi="Verdana" w:cs="Verdana"/>
          <w:bCs/>
          <w:sz w:val="20"/>
          <w:szCs w:val="20"/>
        </w:rPr>
        <w:t>users must</w:t>
      </w:r>
      <w:r w:rsidR="002422AD">
        <w:rPr>
          <w:rFonts w:ascii="Verdana" w:hAnsi="Verdana" w:cs="Verdana"/>
          <w:bCs/>
          <w:sz w:val="20"/>
          <w:szCs w:val="20"/>
        </w:rPr>
        <w:t xml:space="preserve"> have</w:t>
      </w:r>
      <w:r w:rsidR="00E82A10">
        <w:rPr>
          <w:rFonts w:ascii="Verdana" w:hAnsi="Verdana" w:cs="Verdana"/>
          <w:bCs/>
          <w:sz w:val="20"/>
          <w:szCs w:val="20"/>
        </w:rPr>
        <w:t xml:space="preserve"> access</w:t>
      </w:r>
      <w:r w:rsidR="00D502E2">
        <w:rPr>
          <w:rFonts w:ascii="Verdana" w:hAnsi="Verdana" w:cs="Verdana"/>
          <w:bCs/>
          <w:sz w:val="20"/>
          <w:szCs w:val="20"/>
        </w:rPr>
        <w:t xml:space="preserve"> </w:t>
      </w:r>
      <w:r w:rsidR="00133B6F">
        <w:rPr>
          <w:rFonts w:ascii="Verdana" w:hAnsi="Verdana" w:cs="Verdana"/>
          <w:bCs/>
          <w:sz w:val="20"/>
          <w:szCs w:val="20"/>
        </w:rPr>
        <w:t xml:space="preserve">in OHC </w:t>
      </w:r>
      <w:r w:rsidR="00E82A10">
        <w:rPr>
          <w:rFonts w:ascii="Verdana" w:hAnsi="Verdana" w:cs="Verdana"/>
          <w:bCs/>
          <w:sz w:val="20"/>
          <w:szCs w:val="20"/>
        </w:rPr>
        <w:t>to the department for the requisition and be assigned as a hiring manager</w:t>
      </w:r>
      <w:r w:rsidR="002D50F8">
        <w:rPr>
          <w:rFonts w:ascii="Verdana" w:hAnsi="Verdana" w:cs="Verdana"/>
          <w:bCs/>
          <w:sz w:val="20"/>
          <w:szCs w:val="20"/>
        </w:rPr>
        <w:t xml:space="preserve"> on the requisition</w:t>
      </w:r>
      <w:r w:rsidR="00E82A10">
        <w:rPr>
          <w:rFonts w:ascii="Verdana" w:hAnsi="Verdana" w:cs="Verdana"/>
          <w:bCs/>
          <w:sz w:val="20"/>
          <w:szCs w:val="20"/>
        </w:rPr>
        <w:t xml:space="preserve"> or have </w:t>
      </w:r>
      <w:r w:rsidR="00266E8D">
        <w:rPr>
          <w:rFonts w:ascii="Verdana" w:hAnsi="Verdana" w:cs="Verdana"/>
          <w:bCs/>
          <w:sz w:val="20"/>
          <w:szCs w:val="20"/>
        </w:rPr>
        <w:t>the HR Liaison role on their user account.</w:t>
      </w:r>
    </w:p>
    <w:p w14:paraId="3E47D2FC" w14:textId="77777777" w:rsidR="00165CF1" w:rsidRDefault="00165CF1" w:rsidP="00A2704B">
      <w:pPr>
        <w:rPr>
          <w:rFonts w:ascii="Verdana" w:hAnsi="Verdana" w:cs="Verdana"/>
          <w:bCs/>
          <w:sz w:val="20"/>
          <w:szCs w:val="20"/>
        </w:rPr>
      </w:pPr>
    </w:p>
    <w:p w14:paraId="3A78F614" w14:textId="28E126CA" w:rsidR="00993740" w:rsidRPr="00165CF1" w:rsidRDefault="00165CF1" w:rsidP="00165CF1">
      <w:pPr>
        <w:jc w:val="center"/>
        <w:rPr>
          <w:rFonts w:ascii="Verdana" w:hAnsi="Verdana" w:cs="Verdana"/>
          <w:bCs/>
          <w:i/>
          <w:iCs/>
          <w:sz w:val="20"/>
          <w:szCs w:val="20"/>
        </w:rPr>
      </w:pPr>
      <w:r>
        <w:rPr>
          <w:rFonts w:ascii="Verdana" w:hAnsi="Verdana" w:cs="Verdana"/>
          <w:bCs/>
          <w:i/>
          <w:iCs/>
          <w:sz w:val="20"/>
          <w:szCs w:val="20"/>
        </w:rPr>
        <w:t>Insight Referred List</w:t>
      </w:r>
    </w:p>
    <w:p w14:paraId="32CB7475" w14:textId="232663E7" w:rsidR="005513A0" w:rsidRPr="00443CF1" w:rsidRDefault="00993740" w:rsidP="00443CF1">
      <w:pPr>
        <w:jc w:val="center"/>
        <w:rPr>
          <w:rFonts w:ascii="Verdana" w:hAnsi="Verdana" w:cs="Verdana"/>
          <w:bCs/>
          <w:sz w:val="20"/>
          <w:szCs w:val="20"/>
        </w:rPr>
      </w:pPr>
      <w:r w:rsidRPr="00993740">
        <w:rPr>
          <w:rFonts w:ascii="Verdana" w:hAnsi="Verdana" w:cs="Verdana"/>
          <w:bCs/>
          <w:noProof/>
          <w:sz w:val="20"/>
          <w:szCs w:val="20"/>
        </w:rPr>
        <w:drawing>
          <wp:inline distT="0" distB="0" distL="0" distR="0" wp14:anchorId="4BAE2A79" wp14:editId="6DE8DB7C">
            <wp:extent cx="5505450" cy="2884989"/>
            <wp:effectExtent l="19050" t="19050" r="1905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0448" cy="2908569"/>
                    </a:xfrm>
                    <a:prstGeom prst="rect">
                      <a:avLst/>
                    </a:prstGeom>
                    <a:ln>
                      <a:solidFill>
                        <a:schemeClr val="tx1"/>
                      </a:solidFill>
                    </a:ln>
                  </pic:spPr>
                </pic:pic>
              </a:graphicData>
            </a:graphic>
          </wp:inline>
        </w:drawing>
      </w:r>
    </w:p>
    <w:p w14:paraId="27AD3F9F" w14:textId="54AEB6B3" w:rsidR="00055899" w:rsidRDefault="00055899" w:rsidP="00055899">
      <w:pPr>
        <w:rPr>
          <w:rFonts w:ascii="Verdana" w:hAnsi="Verdana" w:cs="Verdana"/>
          <w:b/>
          <w:sz w:val="20"/>
          <w:szCs w:val="20"/>
        </w:rPr>
      </w:pPr>
      <w:bookmarkStart w:id="2" w:name="I2"/>
      <w:bookmarkEnd w:id="2"/>
      <w:r w:rsidRPr="005513A0">
        <w:rPr>
          <w:rFonts w:ascii="Verdana" w:hAnsi="Verdana" w:cs="Verdana"/>
          <w:b/>
          <w:sz w:val="20"/>
          <w:szCs w:val="20"/>
        </w:rPr>
        <w:lastRenderedPageBreak/>
        <w:t xml:space="preserve">Insight: </w:t>
      </w:r>
      <w:r w:rsidRPr="00055899">
        <w:rPr>
          <w:rFonts w:ascii="Verdana" w:hAnsi="Verdana" w:cs="Verdana"/>
          <w:b/>
          <w:sz w:val="20"/>
          <w:szCs w:val="20"/>
        </w:rPr>
        <w:t>Updated Candidate Status Details on Insight Referred List</w:t>
      </w:r>
    </w:p>
    <w:p w14:paraId="4DA3DDF9" w14:textId="6BB139C6" w:rsidR="008A5490" w:rsidRDefault="008A5490" w:rsidP="00055899">
      <w:pPr>
        <w:rPr>
          <w:rFonts w:ascii="Verdana" w:hAnsi="Verdana" w:cs="Verdana"/>
          <w:bCs/>
          <w:sz w:val="20"/>
          <w:szCs w:val="20"/>
        </w:rPr>
      </w:pPr>
      <w:r>
        <w:rPr>
          <w:rFonts w:ascii="Verdana" w:hAnsi="Verdana" w:cs="Verdana"/>
          <w:bCs/>
          <w:sz w:val="20"/>
          <w:szCs w:val="20"/>
        </w:rPr>
        <w:t xml:space="preserve">The candidate status on the </w:t>
      </w:r>
      <w:r w:rsidR="00111064">
        <w:rPr>
          <w:rFonts w:ascii="Verdana" w:hAnsi="Verdana" w:cs="Verdana"/>
          <w:bCs/>
          <w:sz w:val="20"/>
          <w:szCs w:val="20"/>
        </w:rPr>
        <w:t xml:space="preserve">Insight </w:t>
      </w:r>
      <w:r>
        <w:rPr>
          <w:rFonts w:ascii="Verdana" w:hAnsi="Verdana" w:cs="Verdana"/>
          <w:bCs/>
          <w:sz w:val="20"/>
          <w:szCs w:val="20"/>
        </w:rPr>
        <w:t xml:space="preserve">referred list has been updated to include more details when </w:t>
      </w:r>
      <w:r w:rsidR="000168EA">
        <w:rPr>
          <w:rFonts w:ascii="Verdana" w:hAnsi="Verdana" w:cs="Verdana"/>
          <w:bCs/>
          <w:sz w:val="20"/>
          <w:szCs w:val="20"/>
        </w:rPr>
        <w:t>candidates are in an ‘Offer’ or ‘Hire’ step</w:t>
      </w:r>
      <w:r w:rsidR="008E1FCC">
        <w:rPr>
          <w:rFonts w:ascii="Verdana" w:hAnsi="Verdana" w:cs="Verdana"/>
          <w:bCs/>
          <w:sz w:val="20"/>
          <w:szCs w:val="20"/>
        </w:rPr>
        <w:t xml:space="preserve"> and will mirror the status shown on the OHC referred list.</w:t>
      </w:r>
      <w:r w:rsidR="00111064">
        <w:rPr>
          <w:rFonts w:ascii="Verdana" w:hAnsi="Verdana" w:cs="Verdana"/>
          <w:bCs/>
          <w:sz w:val="20"/>
          <w:szCs w:val="20"/>
        </w:rPr>
        <w:t xml:space="preserve"> For example, if a candidate is in the ‘Offer’ step and has accepted the offer, the status in Insight will show as “Offered – Accepted” instead of the generic “Offered” status. </w:t>
      </w:r>
    </w:p>
    <w:p w14:paraId="0902640F" w14:textId="77777777" w:rsidR="00165CF1" w:rsidRDefault="00165CF1" w:rsidP="00055899">
      <w:pPr>
        <w:rPr>
          <w:rFonts w:ascii="Verdana" w:hAnsi="Verdana" w:cs="Verdana"/>
          <w:bCs/>
          <w:sz w:val="20"/>
          <w:szCs w:val="20"/>
        </w:rPr>
      </w:pPr>
    </w:p>
    <w:p w14:paraId="04101657" w14:textId="1986CC0D" w:rsidR="008E1FCC" w:rsidRPr="00165CF1" w:rsidRDefault="00165CF1" w:rsidP="00165CF1">
      <w:pPr>
        <w:jc w:val="center"/>
        <w:rPr>
          <w:rFonts w:ascii="Verdana" w:hAnsi="Verdana" w:cs="Verdana"/>
          <w:bCs/>
          <w:i/>
          <w:iCs/>
          <w:sz w:val="20"/>
          <w:szCs w:val="20"/>
        </w:rPr>
      </w:pPr>
      <w:r>
        <w:rPr>
          <w:rFonts w:ascii="Verdana" w:hAnsi="Verdana" w:cs="Verdana"/>
          <w:bCs/>
          <w:i/>
          <w:iCs/>
          <w:sz w:val="20"/>
          <w:szCs w:val="20"/>
        </w:rPr>
        <w:t>Insight Referred List</w:t>
      </w:r>
    </w:p>
    <w:p w14:paraId="40CCC100" w14:textId="2C3FE203" w:rsidR="008E1FCC" w:rsidRDefault="00993740" w:rsidP="00165CF1">
      <w:pPr>
        <w:jc w:val="center"/>
        <w:rPr>
          <w:rFonts w:ascii="Verdana" w:hAnsi="Verdana" w:cs="Verdana"/>
          <w:bCs/>
          <w:sz w:val="20"/>
          <w:szCs w:val="20"/>
        </w:rPr>
      </w:pPr>
      <w:r w:rsidRPr="00993740">
        <w:rPr>
          <w:rFonts w:ascii="Verdana" w:hAnsi="Verdana" w:cs="Verdana"/>
          <w:bCs/>
          <w:noProof/>
          <w:sz w:val="20"/>
          <w:szCs w:val="20"/>
        </w:rPr>
        <w:drawing>
          <wp:inline distT="0" distB="0" distL="0" distR="0" wp14:anchorId="29CE4729" wp14:editId="3BE713F2">
            <wp:extent cx="6400800" cy="1864360"/>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864360"/>
                    </a:xfrm>
                    <a:prstGeom prst="rect">
                      <a:avLst/>
                    </a:prstGeom>
                    <a:ln>
                      <a:solidFill>
                        <a:schemeClr val="tx1"/>
                      </a:solidFill>
                    </a:ln>
                  </pic:spPr>
                </pic:pic>
              </a:graphicData>
            </a:graphic>
          </wp:inline>
        </w:drawing>
      </w:r>
    </w:p>
    <w:p w14:paraId="5EED0331" w14:textId="46C9325F" w:rsidR="008E1FCC" w:rsidRPr="008A5490" w:rsidRDefault="008E1FCC" w:rsidP="00055899">
      <w:pPr>
        <w:rPr>
          <w:rFonts w:ascii="Verdana" w:hAnsi="Verdana" w:cs="Verdana"/>
          <w:bCs/>
          <w:sz w:val="20"/>
          <w:szCs w:val="20"/>
        </w:rPr>
      </w:pPr>
    </w:p>
    <w:p w14:paraId="48D80E2B" w14:textId="77777777" w:rsidR="005220AF" w:rsidRDefault="005220AF" w:rsidP="00055899">
      <w:pPr>
        <w:rPr>
          <w:rFonts w:ascii="Verdana" w:hAnsi="Verdana" w:cs="Verdana"/>
          <w:b/>
          <w:sz w:val="20"/>
          <w:szCs w:val="20"/>
        </w:rPr>
      </w:pPr>
    </w:p>
    <w:p w14:paraId="47B41C39" w14:textId="51057FE9" w:rsidR="00443CF1" w:rsidRDefault="00055899" w:rsidP="00A2704B">
      <w:pPr>
        <w:rPr>
          <w:rFonts w:ascii="Verdana" w:hAnsi="Verdana" w:cs="Verdana"/>
          <w:bCs/>
          <w:sz w:val="20"/>
          <w:szCs w:val="20"/>
        </w:rPr>
      </w:pPr>
      <w:bookmarkStart w:id="3" w:name="I3"/>
      <w:bookmarkEnd w:id="3"/>
      <w:r w:rsidRPr="005513A0">
        <w:rPr>
          <w:rFonts w:ascii="Verdana" w:hAnsi="Verdana" w:cs="Verdana"/>
          <w:b/>
          <w:sz w:val="20"/>
          <w:szCs w:val="20"/>
        </w:rPr>
        <w:t xml:space="preserve">Insight: </w:t>
      </w:r>
      <w:r w:rsidR="00443CF1" w:rsidRPr="00443CF1">
        <w:rPr>
          <w:rFonts w:ascii="Verdana" w:hAnsi="Verdana" w:cs="Verdana"/>
          <w:b/>
          <w:sz w:val="20"/>
          <w:szCs w:val="20"/>
        </w:rPr>
        <w:t>View OHC Offer and Hire Pages via Insight Referred List</w:t>
      </w:r>
      <w:r w:rsidR="00443CF1">
        <w:rPr>
          <w:rFonts w:ascii="Verdana" w:hAnsi="Verdana" w:cs="Verdana"/>
          <w:bCs/>
          <w:sz w:val="20"/>
          <w:szCs w:val="20"/>
        </w:rPr>
        <w:t xml:space="preserve"> </w:t>
      </w:r>
    </w:p>
    <w:p w14:paraId="77130A32" w14:textId="71B41FC7" w:rsidR="00443CF1" w:rsidRDefault="00443CF1" w:rsidP="00A2704B">
      <w:pPr>
        <w:rPr>
          <w:rFonts w:ascii="Verdana" w:hAnsi="Verdana" w:cs="Verdana"/>
          <w:bCs/>
          <w:sz w:val="20"/>
          <w:szCs w:val="20"/>
        </w:rPr>
      </w:pPr>
      <w:r>
        <w:rPr>
          <w:rFonts w:ascii="Verdana" w:hAnsi="Verdana" w:cs="Verdana"/>
          <w:bCs/>
          <w:sz w:val="20"/>
          <w:szCs w:val="20"/>
        </w:rPr>
        <w:t xml:space="preserve">Insight users with the appropriate OHC permissions will be presented with the OHC version of the offer and hire pages </w:t>
      </w:r>
      <w:r w:rsidR="006B31F7">
        <w:rPr>
          <w:rFonts w:ascii="Verdana" w:hAnsi="Verdana" w:cs="Verdana"/>
          <w:bCs/>
          <w:sz w:val="20"/>
          <w:szCs w:val="20"/>
        </w:rPr>
        <w:t xml:space="preserve">after </w:t>
      </w:r>
      <w:r>
        <w:rPr>
          <w:rFonts w:ascii="Verdana" w:hAnsi="Verdana" w:cs="Verdana"/>
          <w:bCs/>
          <w:sz w:val="20"/>
          <w:szCs w:val="20"/>
        </w:rPr>
        <w:t>selecting the candidate status</w:t>
      </w:r>
      <w:r w:rsidR="006B31F7">
        <w:rPr>
          <w:rFonts w:ascii="Verdana" w:hAnsi="Verdana" w:cs="Verdana"/>
          <w:bCs/>
          <w:sz w:val="20"/>
          <w:szCs w:val="20"/>
        </w:rPr>
        <w:t xml:space="preserve"> on the </w:t>
      </w:r>
      <w:r>
        <w:rPr>
          <w:rFonts w:ascii="Verdana" w:hAnsi="Verdana" w:cs="Verdana"/>
          <w:bCs/>
          <w:sz w:val="20"/>
          <w:szCs w:val="20"/>
        </w:rPr>
        <w:t xml:space="preserve">Insight referred list. Insight users who do not have permissions to these pages in OHC will continue to see the Insight versions. This does not impact or change the process </w:t>
      </w:r>
      <w:r w:rsidR="006B31F7">
        <w:rPr>
          <w:rFonts w:ascii="Verdana" w:hAnsi="Verdana" w:cs="Verdana"/>
          <w:bCs/>
          <w:sz w:val="20"/>
          <w:szCs w:val="20"/>
        </w:rPr>
        <w:t>for</w:t>
      </w:r>
      <w:r>
        <w:rPr>
          <w:rFonts w:ascii="Verdana" w:hAnsi="Verdana" w:cs="Verdana"/>
          <w:bCs/>
          <w:sz w:val="20"/>
          <w:szCs w:val="20"/>
        </w:rPr>
        <w:t xml:space="preserve"> authorizing hires in Insight.</w:t>
      </w:r>
    </w:p>
    <w:p w14:paraId="4555D741" w14:textId="634EBCF4" w:rsidR="006B31F7" w:rsidRDefault="006B31F7" w:rsidP="00A2704B">
      <w:pPr>
        <w:rPr>
          <w:rFonts w:ascii="Verdana" w:hAnsi="Verdana" w:cs="Verdana"/>
          <w:bCs/>
          <w:sz w:val="20"/>
          <w:szCs w:val="20"/>
        </w:rPr>
      </w:pPr>
    </w:p>
    <w:p w14:paraId="5EB3B940" w14:textId="5B99F067" w:rsidR="00165CF1" w:rsidRPr="00165CF1" w:rsidRDefault="00165CF1" w:rsidP="00165CF1">
      <w:pPr>
        <w:jc w:val="center"/>
        <w:rPr>
          <w:rFonts w:ascii="Verdana" w:hAnsi="Verdana" w:cs="Verdana"/>
          <w:bCs/>
          <w:i/>
          <w:iCs/>
          <w:sz w:val="20"/>
          <w:szCs w:val="20"/>
        </w:rPr>
      </w:pPr>
      <w:r>
        <w:rPr>
          <w:rFonts w:ascii="Verdana" w:hAnsi="Verdana" w:cs="Verdana"/>
          <w:bCs/>
          <w:i/>
          <w:iCs/>
          <w:sz w:val="20"/>
          <w:szCs w:val="20"/>
        </w:rPr>
        <w:t>Insight Referred List</w:t>
      </w:r>
    </w:p>
    <w:p w14:paraId="08871F2A" w14:textId="03535B3A" w:rsidR="006B31F7" w:rsidRPr="00443CF1" w:rsidRDefault="00165CF1" w:rsidP="00165CF1">
      <w:pPr>
        <w:jc w:val="center"/>
        <w:rPr>
          <w:rFonts w:ascii="Verdana" w:hAnsi="Verdana" w:cs="Verdana"/>
          <w:bCs/>
          <w:sz w:val="20"/>
          <w:szCs w:val="20"/>
        </w:rPr>
      </w:pPr>
      <w:r w:rsidRPr="00165CF1">
        <w:rPr>
          <w:rFonts w:ascii="Verdana" w:hAnsi="Verdana" w:cs="Verdana"/>
          <w:bCs/>
          <w:noProof/>
          <w:sz w:val="20"/>
          <w:szCs w:val="20"/>
        </w:rPr>
        <w:drawing>
          <wp:inline distT="0" distB="0" distL="0" distR="0" wp14:anchorId="2FDF7F3C" wp14:editId="71CA6F4B">
            <wp:extent cx="6400800" cy="1833245"/>
            <wp:effectExtent l="19050" t="19050" r="1905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833245"/>
                    </a:xfrm>
                    <a:prstGeom prst="rect">
                      <a:avLst/>
                    </a:prstGeom>
                    <a:ln>
                      <a:solidFill>
                        <a:schemeClr val="tx1"/>
                      </a:solidFill>
                    </a:ln>
                  </pic:spPr>
                </pic:pic>
              </a:graphicData>
            </a:graphic>
          </wp:inline>
        </w:drawing>
      </w:r>
    </w:p>
    <w:p w14:paraId="4E53DA67" w14:textId="3BA87B81" w:rsidR="008A5490" w:rsidRDefault="008A5490" w:rsidP="00A2704B">
      <w:pPr>
        <w:rPr>
          <w:rFonts w:ascii="Verdana" w:hAnsi="Verdana" w:cs="Verdana"/>
          <w:b/>
          <w:sz w:val="20"/>
          <w:szCs w:val="20"/>
        </w:rPr>
      </w:pPr>
    </w:p>
    <w:p w14:paraId="4996E6C5" w14:textId="1A2684BE" w:rsidR="00165CF1" w:rsidRDefault="00165CF1" w:rsidP="00A2704B">
      <w:pPr>
        <w:rPr>
          <w:rFonts w:ascii="Verdana" w:hAnsi="Verdana" w:cs="Verdana"/>
          <w:b/>
          <w:sz w:val="20"/>
          <w:szCs w:val="20"/>
        </w:rPr>
      </w:pPr>
    </w:p>
    <w:p w14:paraId="52BF1A0E" w14:textId="08576B4C" w:rsidR="00165CF1" w:rsidRDefault="00165CF1" w:rsidP="00A2704B">
      <w:pPr>
        <w:rPr>
          <w:rFonts w:ascii="Verdana" w:hAnsi="Verdana" w:cs="Verdana"/>
          <w:b/>
          <w:sz w:val="20"/>
          <w:szCs w:val="20"/>
        </w:rPr>
      </w:pPr>
    </w:p>
    <w:p w14:paraId="1CBBFEC7" w14:textId="7329ECA9" w:rsidR="00165CF1" w:rsidRDefault="00165CF1" w:rsidP="00A2704B">
      <w:pPr>
        <w:rPr>
          <w:rFonts w:ascii="Verdana" w:hAnsi="Verdana" w:cs="Verdana"/>
          <w:b/>
          <w:sz w:val="20"/>
          <w:szCs w:val="20"/>
        </w:rPr>
      </w:pPr>
    </w:p>
    <w:p w14:paraId="2A68FD77" w14:textId="18D091A1" w:rsidR="00165CF1" w:rsidRDefault="00165CF1" w:rsidP="00A2704B">
      <w:pPr>
        <w:rPr>
          <w:rFonts w:ascii="Verdana" w:hAnsi="Verdana" w:cs="Verdana"/>
          <w:b/>
          <w:sz w:val="20"/>
          <w:szCs w:val="20"/>
        </w:rPr>
      </w:pPr>
    </w:p>
    <w:p w14:paraId="146F8756" w14:textId="15A7AA6A" w:rsidR="00165CF1" w:rsidRDefault="00165CF1" w:rsidP="00A2704B">
      <w:pPr>
        <w:rPr>
          <w:rFonts w:ascii="Verdana" w:hAnsi="Verdana" w:cs="Verdana"/>
          <w:b/>
          <w:sz w:val="20"/>
          <w:szCs w:val="20"/>
        </w:rPr>
      </w:pPr>
    </w:p>
    <w:p w14:paraId="5C415283" w14:textId="510759A9" w:rsidR="00165CF1" w:rsidRDefault="00165CF1" w:rsidP="00A2704B">
      <w:pPr>
        <w:rPr>
          <w:rFonts w:ascii="Verdana" w:hAnsi="Verdana" w:cs="Verdana"/>
          <w:b/>
          <w:sz w:val="20"/>
          <w:szCs w:val="20"/>
        </w:rPr>
      </w:pPr>
    </w:p>
    <w:p w14:paraId="22077BB8" w14:textId="1421F4B9" w:rsidR="00165CF1" w:rsidRDefault="00165CF1" w:rsidP="00A2704B">
      <w:pPr>
        <w:rPr>
          <w:rFonts w:ascii="Verdana" w:hAnsi="Verdana" w:cs="Verdana"/>
          <w:b/>
          <w:sz w:val="20"/>
          <w:szCs w:val="20"/>
        </w:rPr>
      </w:pPr>
    </w:p>
    <w:p w14:paraId="75B61D7E" w14:textId="66966521" w:rsidR="00165CF1" w:rsidRDefault="00165CF1" w:rsidP="00A2704B">
      <w:pPr>
        <w:rPr>
          <w:rFonts w:ascii="Verdana" w:hAnsi="Verdana" w:cs="Verdana"/>
          <w:b/>
          <w:sz w:val="20"/>
          <w:szCs w:val="20"/>
        </w:rPr>
      </w:pPr>
    </w:p>
    <w:p w14:paraId="32B294A8" w14:textId="07FDB991" w:rsidR="00165CF1" w:rsidRDefault="00165CF1" w:rsidP="00A2704B">
      <w:pPr>
        <w:rPr>
          <w:rFonts w:ascii="Verdana" w:hAnsi="Verdana" w:cs="Verdana"/>
          <w:b/>
          <w:sz w:val="20"/>
          <w:szCs w:val="20"/>
        </w:rPr>
      </w:pPr>
    </w:p>
    <w:p w14:paraId="2BC49C8F" w14:textId="30B6EC39" w:rsidR="00165CF1" w:rsidRDefault="00165CF1" w:rsidP="00A2704B">
      <w:pPr>
        <w:rPr>
          <w:rFonts w:ascii="Verdana" w:hAnsi="Verdana" w:cs="Verdana"/>
          <w:b/>
          <w:sz w:val="20"/>
          <w:szCs w:val="20"/>
        </w:rPr>
      </w:pPr>
    </w:p>
    <w:p w14:paraId="74910B1D" w14:textId="7B645184" w:rsidR="00165CF1" w:rsidRDefault="00165CF1" w:rsidP="00A2704B">
      <w:pPr>
        <w:rPr>
          <w:rFonts w:ascii="Verdana" w:hAnsi="Verdana" w:cs="Verdana"/>
          <w:b/>
          <w:sz w:val="20"/>
          <w:szCs w:val="20"/>
        </w:rPr>
      </w:pPr>
    </w:p>
    <w:p w14:paraId="3EBA7955" w14:textId="345FC4EE" w:rsidR="00165CF1" w:rsidRPr="00165CF1" w:rsidRDefault="00165CF1" w:rsidP="00165CF1">
      <w:pPr>
        <w:jc w:val="center"/>
        <w:rPr>
          <w:rFonts w:ascii="Verdana" w:hAnsi="Verdana" w:cs="Verdana"/>
          <w:bCs/>
          <w:i/>
          <w:iCs/>
          <w:sz w:val="20"/>
          <w:szCs w:val="20"/>
        </w:rPr>
      </w:pPr>
      <w:r>
        <w:rPr>
          <w:rFonts w:ascii="Verdana" w:hAnsi="Verdana" w:cs="Verdana"/>
          <w:bCs/>
          <w:i/>
          <w:iCs/>
          <w:sz w:val="20"/>
          <w:szCs w:val="20"/>
        </w:rPr>
        <w:lastRenderedPageBreak/>
        <w:t>OHC Hire Form</w:t>
      </w:r>
    </w:p>
    <w:p w14:paraId="253B076D" w14:textId="5F43ED97" w:rsidR="00165CF1" w:rsidRDefault="00165CF1" w:rsidP="00A2704B">
      <w:pPr>
        <w:rPr>
          <w:rFonts w:ascii="Verdana" w:hAnsi="Verdana" w:cs="Verdana"/>
          <w:b/>
          <w:sz w:val="20"/>
          <w:szCs w:val="20"/>
        </w:rPr>
      </w:pPr>
      <w:r w:rsidRPr="00165CF1">
        <w:rPr>
          <w:rFonts w:ascii="Verdana" w:hAnsi="Verdana" w:cs="Verdana"/>
          <w:b/>
          <w:noProof/>
          <w:sz w:val="20"/>
          <w:szCs w:val="20"/>
        </w:rPr>
        <w:drawing>
          <wp:inline distT="0" distB="0" distL="0" distR="0" wp14:anchorId="4BFE9F3C" wp14:editId="33AC8F79">
            <wp:extent cx="6400800" cy="3449320"/>
            <wp:effectExtent l="19050" t="19050" r="1905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449320"/>
                    </a:xfrm>
                    <a:prstGeom prst="rect">
                      <a:avLst/>
                    </a:prstGeom>
                    <a:ln>
                      <a:solidFill>
                        <a:schemeClr val="tx1"/>
                      </a:solidFill>
                    </a:ln>
                  </pic:spPr>
                </pic:pic>
              </a:graphicData>
            </a:graphic>
          </wp:inline>
        </w:drawing>
      </w:r>
    </w:p>
    <w:p w14:paraId="75A80690" w14:textId="1CEB083E" w:rsidR="00443CF1" w:rsidRDefault="00443CF1" w:rsidP="00A2704B">
      <w:pPr>
        <w:rPr>
          <w:rFonts w:ascii="Verdana" w:hAnsi="Verdana" w:cs="Verdana"/>
          <w:b/>
          <w:sz w:val="20"/>
          <w:szCs w:val="20"/>
        </w:rPr>
      </w:pPr>
    </w:p>
    <w:p w14:paraId="7FA7E9E4" w14:textId="77777777" w:rsidR="00165CF1" w:rsidRDefault="00165CF1" w:rsidP="00A2704B">
      <w:pPr>
        <w:rPr>
          <w:rFonts w:ascii="Verdana" w:hAnsi="Verdana" w:cs="Verdana"/>
          <w:b/>
          <w:sz w:val="20"/>
          <w:szCs w:val="20"/>
        </w:rPr>
      </w:pPr>
    </w:p>
    <w:p w14:paraId="08BAD728" w14:textId="380870E2" w:rsidR="001960A1" w:rsidRDefault="00A2704B" w:rsidP="00A2704B">
      <w:pPr>
        <w:rPr>
          <w:rFonts w:ascii="Verdana" w:hAnsi="Verdana" w:cs="Verdana"/>
          <w:b/>
          <w:sz w:val="20"/>
          <w:szCs w:val="20"/>
        </w:rPr>
      </w:pPr>
      <w:bookmarkStart w:id="4" w:name="CP1"/>
      <w:bookmarkEnd w:id="4"/>
      <w:r w:rsidRPr="000E1666">
        <w:rPr>
          <w:rFonts w:ascii="Verdana" w:hAnsi="Verdana" w:cs="Verdana"/>
          <w:b/>
          <w:sz w:val="20"/>
          <w:szCs w:val="20"/>
        </w:rPr>
        <w:t xml:space="preserve">Career Pages: </w:t>
      </w:r>
      <w:r w:rsidR="000E1666">
        <w:rPr>
          <w:rFonts w:ascii="Verdana" w:hAnsi="Verdana" w:cs="Verdana"/>
          <w:b/>
          <w:sz w:val="20"/>
          <w:szCs w:val="20"/>
        </w:rPr>
        <w:t>Appointment</w:t>
      </w:r>
      <w:r w:rsidR="000E1666" w:rsidRPr="000E1666">
        <w:rPr>
          <w:rFonts w:ascii="Verdana" w:hAnsi="Verdana" w:cs="Verdana"/>
          <w:b/>
          <w:sz w:val="20"/>
          <w:szCs w:val="20"/>
        </w:rPr>
        <w:t xml:space="preserve"> Reminder Notices</w:t>
      </w:r>
      <w:r w:rsidR="000E1666">
        <w:rPr>
          <w:rFonts w:ascii="Verdana" w:hAnsi="Verdana" w:cs="Verdana"/>
          <w:b/>
          <w:sz w:val="20"/>
          <w:szCs w:val="20"/>
        </w:rPr>
        <w:t xml:space="preserve"> for Applicants</w:t>
      </w:r>
    </w:p>
    <w:p w14:paraId="3696D56E" w14:textId="7BE9214A" w:rsidR="003D7706" w:rsidRPr="005513A0" w:rsidRDefault="005513A0" w:rsidP="005513A0">
      <w:pPr>
        <w:rPr>
          <w:rFonts w:ascii="Verdana" w:hAnsi="Verdana" w:cs="Verdana"/>
          <w:bCs/>
          <w:sz w:val="20"/>
          <w:szCs w:val="20"/>
        </w:rPr>
      </w:pPr>
      <w:r>
        <w:rPr>
          <w:rFonts w:ascii="Verdana" w:hAnsi="Verdana" w:cs="Verdana"/>
          <w:bCs/>
          <w:sz w:val="20"/>
          <w:szCs w:val="20"/>
        </w:rPr>
        <w:t xml:space="preserve">Applicants will </w:t>
      </w:r>
      <w:r w:rsidR="00DD6BA4">
        <w:rPr>
          <w:rFonts w:ascii="Verdana" w:hAnsi="Verdana" w:cs="Verdana"/>
          <w:bCs/>
          <w:sz w:val="20"/>
          <w:szCs w:val="20"/>
        </w:rPr>
        <w:t xml:space="preserve">begin receiving </w:t>
      </w:r>
      <w:r w:rsidR="000E1666">
        <w:rPr>
          <w:rFonts w:ascii="Verdana" w:hAnsi="Verdana" w:cs="Verdana"/>
          <w:bCs/>
          <w:sz w:val="20"/>
          <w:szCs w:val="20"/>
        </w:rPr>
        <w:t>automated email reminders for upcoming appointments after self-scheduling for an interview or exam.</w:t>
      </w:r>
      <w:r w:rsidR="00DD6BA4">
        <w:rPr>
          <w:rFonts w:ascii="Verdana" w:hAnsi="Verdana" w:cs="Verdana"/>
          <w:bCs/>
          <w:sz w:val="20"/>
          <w:szCs w:val="20"/>
        </w:rPr>
        <w:t xml:space="preserve"> The automated notices will be sent two days before the scheduled appointment and remind applicants about the details of the upcoming appointment including date, time, </w:t>
      </w:r>
      <w:proofErr w:type="gramStart"/>
      <w:r w:rsidR="00DD6BA4">
        <w:rPr>
          <w:rFonts w:ascii="Verdana" w:hAnsi="Verdana" w:cs="Verdana"/>
          <w:bCs/>
          <w:sz w:val="20"/>
          <w:szCs w:val="20"/>
        </w:rPr>
        <w:t>location</w:t>
      </w:r>
      <w:proofErr w:type="gramEnd"/>
      <w:r w:rsidR="00DD6BA4">
        <w:rPr>
          <w:rFonts w:ascii="Verdana" w:hAnsi="Verdana" w:cs="Verdana"/>
          <w:bCs/>
          <w:sz w:val="20"/>
          <w:szCs w:val="20"/>
        </w:rPr>
        <w:t xml:space="preserve"> and employer information. The notifications will be sent to the</w:t>
      </w:r>
      <w:r w:rsidR="009A62F9">
        <w:rPr>
          <w:rFonts w:ascii="Verdana" w:hAnsi="Verdana" w:cs="Verdana"/>
          <w:bCs/>
          <w:sz w:val="20"/>
          <w:szCs w:val="20"/>
        </w:rPr>
        <w:t xml:space="preserve"> personal</w:t>
      </w:r>
      <w:r w:rsidR="00DD6BA4">
        <w:rPr>
          <w:rFonts w:ascii="Verdana" w:hAnsi="Verdana" w:cs="Verdana"/>
          <w:bCs/>
          <w:sz w:val="20"/>
          <w:szCs w:val="20"/>
        </w:rPr>
        <w:t xml:space="preserve"> email address associated</w:t>
      </w:r>
      <w:r w:rsidR="005B2EB9">
        <w:rPr>
          <w:rFonts w:ascii="Verdana" w:hAnsi="Verdana" w:cs="Verdana"/>
          <w:bCs/>
          <w:sz w:val="20"/>
          <w:szCs w:val="20"/>
        </w:rPr>
        <w:t xml:space="preserve"> with</w:t>
      </w:r>
      <w:r w:rsidR="00DD6BA4">
        <w:rPr>
          <w:rFonts w:ascii="Verdana" w:hAnsi="Verdana" w:cs="Verdana"/>
          <w:bCs/>
          <w:sz w:val="20"/>
          <w:szCs w:val="20"/>
        </w:rPr>
        <w:t xml:space="preserve"> the</w:t>
      </w:r>
      <w:r w:rsidR="009A62F9">
        <w:rPr>
          <w:rFonts w:ascii="Verdana" w:hAnsi="Verdana" w:cs="Verdana"/>
          <w:bCs/>
          <w:sz w:val="20"/>
          <w:szCs w:val="20"/>
        </w:rPr>
        <w:t xml:space="preserve"> applicant</w:t>
      </w:r>
      <w:r w:rsidR="00DD6BA4">
        <w:rPr>
          <w:rFonts w:ascii="Verdana" w:hAnsi="Verdana" w:cs="Verdana"/>
          <w:bCs/>
          <w:sz w:val="20"/>
          <w:szCs w:val="20"/>
        </w:rPr>
        <w:t xml:space="preserve"> account as well as the applicant inbox </w:t>
      </w:r>
      <w:r w:rsidR="00191E37">
        <w:rPr>
          <w:rFonts w:ascii="Verdana" w:hAnsi="Verdana" w:cs="Verdana"/>
          <w:bCs/>
          <w:sz w:val="20"/>
          <w:szCs w:val="20"/>
        </w:rPr>
        <w:t xml:space="preserve">within </w:t>
      </w:r>
      <w:r w:rsidR="00924449">
        <w:rPr>
          <w:rFonts w:ascii="Verdana" w:hAnsi="Verdana" w:cs="Verdana"/>
          <w:bCs/>
          <w:sz w:val="20"/>
          <w:szCs w:val="20"/>
        </w:rPr>
        <w:t>the</w:t>
      </w:r>
      <w:r w:rsidR="00DD6BA4">
        <w:rPr>
          <w:rFonts w:ascii="Verdana" w:hAnsi="Verdana" w:cs="Verdana"/>
          <w:bCs/>
          <w:sz w:val="20"/>
          <w:szCs w:val="20"/>
        </w:rPr>
        <w:t xml:space="preserve"> online account.</w:t>
      </w:r>
    </w:p>
    <w:p w14:paraId="15B5DE22" w14:textId="31B7D406" w:rsidR="00A2704B" w:rsidRDefault="00A2704B" w:rsidP="00A2704B">
      <w:pPr>
        <w:rPr>
          <w:rFonts w:ascii="Verdana" w:hAnsi="Verdana" w:cs="Verdana"/>
          <w:b/>
          <w:sz w:val="20"/>
          <w:szCs w:val="20"/>
        </w:rPr>
      </w:pPr>
    </w:p>
    <w:p w14:paraId="744DC18B" w14:textId="77777777" w:rsidR="006413CC" w:rsidRPr="00A2704B" w:rsidRDefault="006413CC" w:rsidP="00A2704B">
      <w:pPr>
        <w:rPr>
          <w:rFonts w:ascii="Verdana" w:hAnsi="Verdana" w:cs="Verdana"/>
          <w:b/>
          <w:sz w:val="20"/>
          <w:szCs w:val="20"/>
        </w:rPr>
      </w:pPr>
    </w:p>
    <w:p w14:paraId="312505F7" w14:textId="5927BF3E" w:rsidR="004C237C" w:rsidRPr="00CB6361" w:rsidRDefault="00377242" w:rsidP="009C625C">
      <w:pPr>
        <w:rPr>
          <w:rFonts w:ascii="Verdana" w:hAnsi="Verdana" w:cs="Verdana"/>
          <w:bCs/>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Pr="00DA2E4A">
        <w:rPr>
          <w:rFonts w:ascii="Verdana" w:hAnsi="Verdana" w:cs="Verdana"/>
          <w:sz w:val="20"/>
          <w:szCs w:val="20"/>
        </w:rPr>
        <w:t>If you have any questions regarding</w:t>
      </w:r>
      <w:r w:rsidR="00187086" w:rsidRPr="00DA2E4A">
        <w:rPr>
          <w:rFonts w:ascii="Verdana" w:hAnsi="Verdana" w:cs="Verdana"/>
          <w:sz w:val="20"/>
          <w:szCs w:val="20"/>
        </w:rPr>
        <w:t xml:space="preserve"> the</w:t>
      </w:r>
      <w:r w:rsidRPr="00DA2E4A">
        <w:rPr>
          <w:rFonts w:ascii="Verdana" w:hAnsi="Verdana" w:cs="Verdana"/>
          <w:sz w:val="20"/>
          <w:szCs w:val="20"/>
        </w:rPr>
        <w:t xml:space="preserve"> </w:t>
      </w:r>
      <w:sdt>
        <w:sdtPr>
          <w:rPr>
            <w:rFonts w:ascii="Verdana" w:hAnsi="Verdana" w:cs="Verdana"/>
            <w:sz w:val="20"/>
            <w:szCs w:val="20"/>
          </w:rPr>
          <w:alias w:val="Title"/>
          <w:id w:val="1612981"/>
          <w:placeholder>
            <w:docPart w:val="CE371D3513324C21B3AD639EFE53F39F"/>
          </w:placeholder>
          <w:dataBinding w:prefixMappings="xmlns:ns0='http://purl.org/dc/elements/1.1/' xmlns:ns1='http://schemas.openxmlformats.org/package/2006/metadata/core-properties' " w:xpath="/ns1:coreProperties[1]/ns0:title[1]" w:storeItemID="{6C3C8BC8-F283-45AE-878A-BAB7291924A1}"/>
          <w:text/>
        </w:sdtPr>
        <w:sdtEndPr/>
        <w:sdtContent>
          <w:r w:rsidR="005513A0">
            <w:rPr>
              <w:rFonts w:ascii="Verdana" w:hAnsi="Verdana" w:cs="Verdana"/>
              <w:sz w:val="20"/>
              <w:szCs w:val="20"/>
            </w:rPr>
            <w:t>April 2021 NEOGOV Enhancements</w:t>
          </w:r>
        </w:sdtContent>
      </w:sdt>
      <w:r w:rsidRPr="00DA2E4A">
        <w:rPr>
          <w:rFonts w:ascii="Verdana" w:hAnsi="Verdana" w:cs="Verdana"/>
          <w:sz w:val="20"/>
          <w:szCs w:val="20"/>
        </w:rPr>
        <w:t xml:space="preserve">, please </w:t>
      </w:r>
      <w:r w:rsidR="00187086" w:rsidRPr="00DA2E4A">
        <w:rPr>
          <w:rFonts w:ascii="Verdana" w:hAnsi="Verdana" w:cs="Verdana"/>
          <w:sz w:val="20"/>
          <w:szCs w:val="20"/>
        </w:rPr>
        <w:t xml:space="preserve">submit an </w:t>
      </w:r>
      <w:hyperlink r:id="rId15" w:history="1">
        <w:r w:rsidR="00187086" w:rsidRPr="00DA2E4A">
          <w:rPr>
            <w:rStyle w:val="Hyperlink"/>
            <w:rFonts w:ascii="Verdana" w:hAnsi="Verdana" w:cs="Verdana"/>
            <w:sz w:val="20"/>
            <w:szCs w:val="20"/>
          </w:rPr>
          <w:t>HR/Pay Help Desk</w:t>
        </w:r>
      </w:hyperlink>
      <w:r w:rsidR="00187086" w:rsidRPr="00DA2E4A">
        <w:rPr>
          <w:rFonts w:ascii="Verdana" w:hAnsi="Verdana" w:cs="Verdana"/>
          <w:sz w:val="20"/>
          <w:szCs w:val="20"/>
        </w:rPr>
        <w:t xml:space="preserve"> ticket under the ‘</w:t>
      </w:r>
      <w:r w:rsidR="0064292C">
        <w:rPr>
          <w:rFonts w:ascii="Verdana" w:hAnsi="Verdana" w:cs="Verdana"/>
          <w:sz w:val="20"/>
          <w:szCs w:val="20"/>
        </w:rPr>
        <w:t xml:space="preserve">HR </w:t>
      </w:r>
      <w:r w:rsidR="00187086" w:rsidRPr="00DA2E4A">
        <w:rPr>
          <w:rFonts w:ascii="Verdana" w:hAnsi="Verdana" w:cs="Verdana"/>
          <w:sz w:val="20"/>
          <w:szCs w:val="20"/>
        </w:rPr>
        <w:t>Application Support’ category.</w:t>
      </w:r>
      <w:r w:rsidR="00807036">
        <w:rPr>
          <w:rFonts w:ascii="Verdana" w:hAnsi="Verdana" w:cs="Verdana"/>
          <w:sz w:val="20"/>
          <w:szCs w:val="20"/>
        </w:rPr>
        <w:t xml:space="preserve"> </w:t>
      </w:r>
    </w:p>
    <w:sectPr w:rsidR="004C237C" w:rsidRPr="00CB6361" w:rsidSect="000F1E0C">
      <w:headerReference w:type="default" r:id="rId16"/>
      <w:footerReference w:type="even"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3790" w14:textId="77777777" w:rsidR="0039694B" w:rsidRDefault="0039694B">
      <w:r>
        <w:separator/>
      </w:r>
    </w:p>
  </w:endnote>
  <w:endnote w:type="continuationSeparator" w:id="0">
    <w:p w14:paraId="4D7705BB" w14:textId="77777777" w:rsidR="0039694B" w:rsidRDefault="0039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699C"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7EBA8007"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A63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75503">
      <w:rPr>
        <w:rStyle w:val="PageNumber"/>
        <w:rFonts w:ascii="Verdana" w:hAnsi="Verdana"/>
        <w:noProof/>
        <w:sz w:val="20"/>
        <w:szCs w:val="20"/>
      </w:rPr>
      <w:t>1</w:t>
    </w:r>
    <w:r w:rsidRPr="009C1B31">
      <w:rPr>
        <w:rStyle w:val="PageNumber"/>
        <w:rFonts w:ascii="Verdana" w:hAnsi="Verdana"/>
        <w:sz w:val="20"/>
        <w:szCs w:val="20"/>
      </w:rPr>
      <w:fldChar w:fldCharType="end"/>
    </w:r>
  </w:p>
  <w:p w14:paraId="4D11B2EC"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6BB0" w14:textId="77777777" w:rsidR="0039694B" w:rsidRDefault="0039694B">
      <w:r>
        <w:separator/>
      </w:r>
    </w:p>
  </w:footnote>
  <w:footnote w:type="continuationSeparator" w:id="0">
    <w:p w14:paraId="7EDAD417" w14:textId="77777777" w:rsidR="0039694B" w:rsidRDefault="0039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9E7B" w14:textId="77777777" w:rsidR="00C903F3" w:rsidRDefault="00C903F3" w:rsidP="00FF2959">
    <w:pPr>
      <w:pStyle w:val="Header"/>
      <w:tabs>
        <w:tab w:val="clear" w:pos="8640"/>
        <w:tab w:val="right" w:pos="9360"/>
      </w:tabs>
      <w:rPr>
        <w:rFonts w:ascii="Verdana" w:hAnsi="Verdana" w:cs="Arial"/>
        <w:b/>
        <w:bCs/>
        <w:sz w:val="28"/>
        <w:szCs w:val="28"/>
      </w:rPr>
    </w:pPr>
  </w:p>
  <w:p w14:paraId="100FA05D" w14:textId="458E8BBF" w:rsidR="00C903F3" w:rsidRPr="009C625C" w:rsidRDefault="0039694B" w:rsidP="00BA1B41">
    <w:pPr>
      <w:pStyle w:val="Header"/>
      <w:tabs>
        <w:tab w:val="clear" w:pos="4320"/>
        <w:tab w:val="center" w:pos="8640"/>
        <w:tab w:val="right" w:pos="9360"/>
      </w:tabs>
      <w:rPr>
        <w:rFonts w:ascii="Verdana" w:hAnsi="Verdana" w:cs="Arial"/>
        <w:b/>
        <w:bCs/>
        <w:sz w:val="28"/>
        <w:szCs w:val="28"/>
      </w:rPr>
    </w:pPr>
    <w:sdt>
      <w:sdtPr>
        <w:rPr>
          <w:rFonts w:ascii="Verdana" w:hAnsi="Verdana" w:cs="Arial"/>
          <w:b/>
          <w:bCs/>
          <w:sz w:val="28"/>
          <w:szCs w:val="28"/>
        </w:rPr>
        <w:alias w:val="Category"/>
        <w:id w:val="-805616052"/>
        <w:dataBinding w:prefixMappings="xmlns:ns0='http://purl.org/dc/elements/1.1/' xmlns:ns1='http://schemas.openxmlformats.org/package/2006/metadata/core-properties' " w:xpath="/ns1:coreProperties[1]/ns1:category[1]" w:storeItemID="{6C3C8BC8-F283-45AE-878A-BAB7291924A1}"/>
        <w:text/>
      </w:sdtPr>
      <w:sdtEndPr/>
      <w:sdtContent>
        <w:r w:rsidR="00BA1B41">
          <w:rPr>
            <w:rFonts w:ascii="Verdana" w:hAnsi="Verdana" w:cs="Arial"/>
            <w:b/>
            <w:bCs/>
            <w:sz w:val="28"/>
            <w:szCs w:val="28"/>
          </w:rPr>
          <w:t>Talent Acquisition</w:t>
        </w:r>
        <w:r w:rsidR="00C903F3">
          <w:rPr>
            <w:rFonts w:ascii="Verdana" w:hAnsi="Verdana" w:cs="Arial"/>
            <w:b/>
            <w:bCs/>
            <w:sz w:val="28"/>
            <w:szCs w:val="28"/>
          </w:rPr>
          <w:t xml:space="preserve">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855306142"/>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0C65AA">
          <w:rPr>
            <w:rFonts w:ascii="Verdana" w:hAnsi="Verdana" w:cs="Arial"/>
            <w:b/>
            <w:bCs/>
            <w:sz w:val="28"/>
            <w:szCs w:val="28"/>
          </w:rPr>
          <w:t>2</w:t>
        </w:r>
        <w:r w:rsidR="00676746">
          <w:rPr>
            <w:rFonts w:ascii="Verdana" w:hAnsi="Verdana" w:cs="Arial"/>
            <w:b/>
            <w:bCs/>
            <w:sz w:val="28"/>
            <w:szCs w:val="28"/>
          </w:rPr>
          <w:t>1</w:t>
        </w:r>
        <w:r w:rsidR="00C903F3" w:rsidRPr="009C625C">
          <w:rPr>
            <w:rFonts w:ascii="Verdana" w:hAnsi="Verdana" w:cs="Arial"/>
            <w:b/>
            <w:bCs/>
            <w:sz w:val="28"/>
            <w:szCs w:val="28"/>
          </w:rPr>
          <w:t>-</w:t>
        </w:r>
        <w:r w:rsidR="00676746">
          <w:rPr>
            <w:rFonts w:ascii="Verdana" w:hAnsi="Verdana" w:cs="Arial"/>
            <w:b/>
            <w:bCs/>
            <w:sz w:val="28"/>
            <w:szCs w:val="28"/>
          </w:rPr>
          <w:t>0</w:t>
        </w:r>
        <w:r w:rsidR="005513A0">
          <w:rPr>
            <w:rFonts w:ascii="Verdana" w:hAnsi="Verdana" w:cs="Arial"/>
            <w:b/>
            <w:bCs/>
            <w:sz w:val="28"/>
            <w:szCs w:val="28"/>
          </w:rPr>
          <w:t>2</w:t>
        </w:r>
      </w:sdtContent>
    </w:sdt>
  </w:p>
  <w:p w14:paraId="6FFB54BF" w14:textId="5F05518A"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676746">
      <w:rPr>
        <w:rFonts w:ascii="Verdana" w:hAnsi="Verdana" w:cs="Arial"/>
        <w:sz w:val="20"/>
        <w:szCs w:val="20"/>
      </w:rPr>
      <w:t>0</w:t>
    </w:r>
    <w:r w:rsidR="005513A0">
      <w:rPr>
        <w:rFonts w:ascii="Verdana" w:hAnsi="Verdana" w:cs="Arial"/>
        <w:sz w:val="20"/>
        <w:szCs w:val="20"/>
      </w:rPr>
      <w:t>4</w:t>
    </w:r>
    <w:r w:rsidR="00BD2174">
      <w:rPr>
        <w:rFonts w:ascii="Verdana" w:hAnsi="Verdana" w:cs="Arial"/>
        <w:sz w:val="20"/>
        <w:szCs w:val="20"/>
      </w:rPr>
      <w:t>.</w:t>
    </w:r>
    <w:r w:rsidR="005513A0">
      <w:rPr>
        <w:rFonts w:ascii="Verdana" w:hAnsi="Verdana" w:cs="Arial"/>
        <w:sz w:val="20"/>
        <w:szCs w:val="20"/>
      </w:rPr>
      <w:t>22</w:t>
    </w:r>
    <w:r w:rsidR="00BD2174">
      <w:rPr>
        <w:rFonts w:ascii="Verdana" w:hAnsi="Verdana" w:cs="Arial"/>
        <w:sz w:val="20"/>
        <w:szCs w:val="20"/>
      </w:rPr>
      <w:t>.202</w:t>
    </w:r>
    <w:r w:rsidR="007E1C3C">
      <w:rPr>
        <w:rFonts w:ascii="Verdana" w:hAnsi="Verdana" w:cs="Arial"/>
        <w:sz w:val="20"/>
        <w:szCs w:val="20"/>
      </w:rPr>
      <w:t>1</w:t>
    </w:r>
  </w:p>
  <w:p w14:paraId="17EF1DE6"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5A2CF3"/>
    <w:multiLevelType w:val="hybridMultilevel"/>
    <w:tmpl w:val="6286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DD44D3"/>
    <w:multiLevelType w:val="hybridMultilevel"/>
    <w:tmpl w:val="30B04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079FD"/>
    <w:multiLevelType w:val="hybridMultilevel"/>
    <w:tmpl w:val="5E4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88C3B74"/>
    <w:multiLevelType w:val="hybridMultilevel"/>
    <w:tmpl w:val="1766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08C035D"/>
    <w:multiLevelType w:val="hybridMultilevel"/>
    <w:tmpl w:val="6BAA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82B6DCC"/>
    <w:multiLevelType w:val="hybridMultilevel"/>
    <w:tmpl w:val="F564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1224914"/>
    <w:multiLevelType w:val="hybridMultilevel"/>
    <w:tmpl w:val="30B04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DD2026A"/>
    <w:multiLevelType w:val="hybridMultilevel"/>
    <w:tmpl w:val="B806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9A6274"/>
    <w:multiLevelType w:val="hybridMultilevel"/>
    <w:tmpl w:val="7FD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4837"/>
    <w:multiLevelType w:val="hybridMultilevel"/>
    <w:tmpl w:val="6C0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6"/>
  </w:num>
  <w:num w:numId="3">
    <w:abstractNumId w:val="23"/>
  </w:num>
  <w:num w:numId="4">
    <w:abstractNumId w:val="35"/>
  </w:num>
  <w:num w:numId="5">
    <w:abstractNumId w:val="37"/>
  </w:num>
  <w:num w:numId="6">
    <w:abstractNumId w:val="33"/>
  </w:num>
  <w:num w:numId="7">
    <w:abstractNumId w:val="16"/>
  </w:num>
  <w:num w:numId="8">
    <w:abstractNumId w:val="36"/>
  </w:num>
  <w:num w:numId="9">
    <w:abstractNumId w:val="7"/>
  </w:num>
  <w:num w:numId="10">
    <w:abstractNumId w:val="25"/>
  </w:num>
  <w:num w:numId="11">
    <w:abstractNumId w:val="15"/>
  </w:num>
  <w:num w:numId="12">
    <w:abstractNumId w:val="39"/>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8"/>
  </w:num>
  <w:num w:numId="18">
    <w:abstractNumId w:val="28"/>
  </w:num>
  <w:num w:numId="19">
    <w:abstractNumId w:val="42"/>
  </w:num>
  <w:num w:numId="20">
    <w:abstractNumId w:val="1"/>
  </w:num>
  <w:num w:numId="21">
    <w:abstractNumId w:val="4"/>
  </w:num>
  <w:num w:numId="22">
    <w:abstractNumId w:val="22"/>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9"/>
  </w:num>
  <w:num w:numId="28">
    <w:abstractNumId w:val="13"/>
  </w:num>
  <w:num w:numId="29">
    <w:abstractNumId w:val="21"/>
  </w:num>
  <w:num w:numId="30">
    <w:abstractNumId w:val="27"/>
  </w:num>
  <w:num w:numId="31">
    <w:abstractNumId w:val="38"/>
  </w:num>
  <w:num w:numId="32">
    <w:abstractNumId w:val="6"/>
  </w:num>
  <w:num w:numId="33">
    <w:abstractNumId w:val="20"/>
  </w:num>
  <w:num w:numId="34">
    <w:abstractNumId w:val="18"/>
  </w:num>
  <w:num w:numId="35">
    <w:abstractNumId w:val="5"/>
  </w:num>
  <w:num w:numId="36">
    <w:abstractNumId w:val="40"/>
  </w:num>
  <w:num w:numId="37">
    <w:abstractNumId w:val="24"/>
  </w:num>
  <w:num w:numId="38">
    <w:abstractNumId w:val="29"/>
  </w:num>
  <w:num w:numId="39">
    <w:abstractNumId w:val="41"/>
  </w:num>
  <w:num w:numId="40">
    <w:abstractNumId w:val="10"/>
  </w:num>
  <w:num w:numId="41">
    <w:abstractNumId w:val="34"/>
  </w:num>
  <w:num w:numId="42">
    <w:abstractNumId w:val="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8"/>
    <w:rsid w:val="000004F7"/>
    <w:rsid w:val="00004E10"/>
    <w:rsid w:val="000067BF"/>
    <w:rsid w:val="00010771"/>
    <w:rsid w:val="000128F7"/>
    <w:rsid w:val="00015F8F"/>
    <w:rsid w:val="00016146"/>
    <w:rsid w:val="000168EA"/>
    <w:rsid w:val="00023915"/>
    <w:rsid w:val="00031257"/>
    <w:rsid w:val="0003213D"/>
    <w:rsid w:val="000373A1"/>
    <w:rsid w:val="00040228"/>
    <w:rsid w:val="00041A44"/>
    <w:rsid w:val="00042258"/>
    <w:rsid w:val="00047832"/>
    <w:rsid w:val="000518DD"/>
    <w:rsid w:val="00054CF9"/>
    <w:rsid w:val="00055899"/>
    <w:rsid w:val="00055FDB"/>
    <w:rsid w:val="000561E3"/>
    <w:rsid w:val="000633BB"/>
    <w:rsid w:val="000677CE"/>
    <w:rsid w:val="0007299B"/>
    <w:rsid w:val="00072A69"/>
    <w:rsid w:val="00072BF1"/>
    <w:rsid w:val="00073B6C"/>
    <w:rsid w:val="000814AB"/>
    <w:rsid w:val="0008754B"/>
    <w:rsid w:val="00087A21"/>
    <w:rsid w:val="00093A50"/>
    <w:rsid w:val="0009645F"/>
    <w:rsid w:val="000973C3"/>
    <w:rsid w:val="000A0B0D"/>
    <w:rsid w:val="000A0C88"/>
    <w:rsid w:val="000A3C11"/>
    <w:rsid w:val="000C6543"/>
    <w:rsid w:val="000C65AA"/>
    <w:rsid w:val="000D0871"/>
    <w:rsid w:val="000D1069"/>
    <w:rsid w:val="000D22E1"/>
    <w:rsid w:val="000D6532"/>
    <w:rsid w:val="000D78CE"/>
    <w:rsid w:val="000E10B9"/>
    <w:rsid w:val="000E1666"/>
    <w:rsid w:val="000E28F3"/>
    <w:rsid w:val="000E2D5F"/>
    <w:rsid w:val="000E4D76"/>
    <w:rsid w:val="000E559E"/>
    <w:rsid w:val="000E6BAC"/>
    <w:rsid w:val="000F1E0C"/>
    <w:rsid w:val="0010256D"/>
    <w:rsid w:val="00103FDC"/>
    <w:rsid w:val="00104230"/>
    <w:rsid w:val="0010609C"/>
    <w:rsid w:val="00106466"/>
    <w:rsid w:val="00111064"/>
    <w:rsid w:val="001113ED"/>
    <w:rsid w:val="0011336B"/>
    <w:rsid w:val="00113B26"/>
    <w:rsid w:val="00116A3A"/>
    <w:rsid w:val="0011788C"/>
    <w:rsid w:val="00123562"/>
    <w:rsid w:val="00126C7D"/>
    <w:rsid w:val="00130011"/>
    <w:rsid w:val="001332B4"/>
    <w:rsid w:val="00133B6F"/>
    <w:rsid w:val="0013414E"/>
    <w:rsid w:val="00135131"/>
    <w:rsid w:val="00142029"/>
    <w:rsid w:val="00146CF2"/>
    <w:rsid w:val="0015085F"/>
    <w:rsid w:val="00156BF2"/>
    <w:rsid w:val="001573CB"/>
    <w:rsid w:val="001601FB"/>
    <w:rsid w:val="00160FAD"/>
    <w:rsid w:val="00163F86"/>
    <w:rsid w:val="001641F0"/>
    <w:rsid w:val="00164DFD"/>
    <w:rsid w:val="00165CF1"/>
    <w:rsid w:val="00166D7C"/>
    <w:rsid w:val="00170294"/>
    <w:rsid w:val="0017351C"/>
    <w:rsid w:val="00175C94"/>
    <w:rsid w:val="00176CD7"/>
    <w:rsid w:val="001833BD"/>
    <w:rsid w:val="00183489"/>
    <w:rsid w:val="00186247"/>
    <w:rsid w:val="00186618"/>
    <w:rsid w:val="00187086"/>
    <w:rsid w:val="0019063F"/>
    <w:rsid w:val="00191E37"/>
    <w:rsid w:val="001938E2"/>
    <w:rsid w:val="00194B6C"/>
    <w:rsid w:val="001960A1"/>
    <w:rsid w:val="001A141E"/>
    <w:rsid w:val="001A3BF8"/>
    <w:rsid w:val="001A456D"/>
    <w:rsid w:val="001A6778"/>
    <w:rsid w:val="001B3B1F"/>
    <w:rsid w:val="001B7158"/>
    <w:rsid w:val="001C41D8"/>
    <w:rsid w:val="001D27AD"/>
    <w:rsid w:val="001D4869"/>
    <w:rsid w:val="001D6ABF"/>
    <w:rsid w:val="001E351E"/>
    <w:rsid w:val="001E41C8"/>
    <w:rsid w:val="001E47DB"/>
    <w:rsid w:val="001E5838"/>
    <w:rsid w:val="001E611F"/>
    <w:rsid w:val="001F0007"/>
    <w:rsid w:val="001F1072"/>
    <w:rsid w:val="001F2FC8"/>
    <w:rsid w:val="001F3743"/>
    <w:rsid w:val="001F5C3D"/>
    <w:rsid w:val="0020031B"/>
    <w:rsid w:val="002037AE"/>
    <w:rsid w:val="0020390D"/>
    <w:rsid w:val="00204AB0"/>
    <w:rsid w:val="002132AC"/>
    <w:rsid w:val="00222BDA"/>
    <w:rsid w:val="00223308"/>
    <w:rsid w:val="00224B5D"/>
    <w:rsid w:val="002277C4"/>
    <w:rsid w:val="0023252F"/>
    <w:rsid w:val="002336DC"/>
    <w:rsid w:val="002418BA"/>
    <w:rsid w:val="002422AD"/>
    <w:rsid w:val="002508CB"/>
    <w:rsid w:val="002513E8"/>
    <w:rsid w:val="00254EAB"/>
    <w:rsid w:val="00261AF4"/>
    <w:rsid w:val="00262C4D"/>
    <w:rsid w:val="0026477D"/>
    <w:rsid w:val="0026608F"/>
    <w:rsid w:val="00266E8D"/>
    <w:rsid w:val="002731E2"/>
    <w:rsid w:val="00273B57"/>
    <w:rsid w:val="00276153"/>
    <w:rsid w:val="00281C3D"/>
    <w:rsid w:val="00291AB4"/>
    <w:rsid w:val="00296667"/>
    <w:rsid w:val="0029768F"/>
    <w:rsid w:val="002A1269"/>
    <w:rsid w:val="002A25C9"/>
    <w:rsid w:val="002A29AE"/>
    <w:rsid w:val="002A5A55"/>
    <w:rsid w:val="002B2E5C"/>
    <w:rsid w:val="002B2E7D"/>
    <w:rsid w:val="002B3206"/>
    <w:rsid w:val="002C1D43"/>
    <w:rsid w:val="002C27FD"/>
    <w:rsid w:val="002C5365"/>
    <w:rsid w:val="002C75E6"/>
    <w:rsid w:val="002D05F5"/>
    <w:rsid w:val="002D50F8"/>
    <w:rsid w:val="002D5FEF"/>
    <w:rsid w:val="002D60CC"/>
    <w:rsid w:val="002E058D"/>
    <w:rsid w:val="002E1466"/>
    <w:rsid w:val="002E2EC1"/>
    <w:rsid w:val="002E7E5C"/>
    <w:rsid w:val="002F08C8"/>
    <w:rsid w:val="002F0C17"/>
    <w:rsid w:val="002F51DF"/>
    <w:rsid w:val="002F73A0"/>
    <w:rsid w:val="003027DA"/>
    <w:rsid w:val="00303D42"/>
    <w:rsid w:val="00303DED"/>
    <w:rsid w:val="00304CF0"/>
    <w:rsid w:val="00307692"/>
    <w:rsid w:val="0031278B"/>
    <w:rsid w:val="00315AC7"/>
    <w:rsid w:val="00316C96"/>
    <w:rsid w:val="00320821"/>
    <w:rsid w:val="00321975"/>
    <w:rsid w:val="00323002"/>
    <w:rsid w:val="00323AC2"/>
    <w:rsid w:val="00324421"/>
    <w:rsid w:val="003268CB"/>
    <w:rsid w:val="003306B2"/>
    <w:rsid w:val="00345C9A"/>
    <w:rsid w:val="0035247B"/>
    <w:rsid w:val="0035262C"/>
    <w:rsid w:val="00354FA8"/>
    <w:rsid w:val="0036175D"/>
    <w:rsid w:val="00363E80"/>
    <w:rsid w:val="00366DFA"/>
    <w:rsid w:val="0037210D"/>
    <w:rsid w:val="00377242"/>
    <w:rsid w:val="00380C5D"/>
    <w:rsid w:val="003822D5"/>
    <w:rsid w:val="00382C9D"/>
    <w:rsid w:val="003847D5"/>
    <w:rsid w:val="00386850"/>
    <w:rsid w:val="00387972"/>
    <w:rsid w:val="003918A3"/>
    <w:rsid w:val="00392FE7"/>
    <w:rsid w:val="0039694B"/>
    <w:rsid w:val="00396A0F"/>
    <w:rsid w:val="003A3B9F"/>
    <w:rsid w:val="003A586D"/>
    <w:rsid w:val="003B17DC"/>
    <w:rsid w:val="003C059B"/>
    <w:rsid w:val="003C475F"/>
    <w:rsid w:val="003D31C3"/>
    <w:rsid w:val="003D3C16"/>
    <w:rsid w:val="003D7706"/>
    <w:rsid w:val="003E1FE0"/>
    <w:rsid w:val="003E2199"/>
    <w:rsid w:val="003E3CB8"/>
    <w:rsid w:val="003E6EE2"/>
    <w:rsid w:val="003F1703"/>
    <w:rsid w:val="003F28EF"/>
    <w:rsid w:val="003F45B6"/>
    <w:rsid w:val="003F4723"/>
    <w:rsid w:val="003F5C0F"/>
    <w:rsid w:val="003F7304"/>
    <w:rsid w:val="00400CE7"/>
    <w:rsid w:val="00406094"/>
    <w:rsid w:val="00412D1B"/>
    <w:rsid w:val="00414315"/>
    <w:rsid w:val="0042181A"/>
    <w:rsid w:val="004231E8"/>
    <w:rsid w:val="00430AC7"/>
    <w:rsid w:val="00431645"/>
    <w:rsid w:val="0043167E"/>
    <w:rsid w:val="0043319B"/>
    <w:rsid w:val="00436DC5"/>
    <w:rsid w:val="00443CF1"/>
    <w:rsid w:val="00452A50"/>
    <w:rsid w:val="00454D11"/>
    <w:rsid w:val="00454FFD"/>
    <w:rsid w:val="00455148"/>
    <w:rsid w:val="004566AE"/>
    <w:rsid w:val="00460158"/>
    <w:rsid w:val="00460B23"/>
    <w:rsid w:val="00464D56"/>
    <w:rsid w:val="00465F51"/>
    <w:rsid w:val="00472D0E"/>
    <w:rsid w:val="00473681"/>
    <w:rsid w:val="00477BB0"/>
    <w:rsid w:val="004821A6"/>
    <w:rsid w:val="004827A5"/>
    <w:rsid w:val="00483A69"/>
    <w:rsid w:val="0048680C"/>
    <w:rsid w:val="00487CCC"/>
    <w:rsid w:val="004931E1"/>
    <w:rsid w:val="004952E6"/>
    <w:rsid w:val="004954DC"/>
    <w:rsid w:val="004A037D"/>
    <w:rsid w:val="004A3198"/>
    <w:rsid w:val="004A43E8"/>
    <w:rsid w:val="004B0360"/>
    <w:rsid w:val="004B3E60"/>
    <w:rsid w:val="004B5473"/>
    <w:rsid w:val="004C157A"/>
    <w:rsid w:val="004C2053"/>
    <w:rsid w:val="004C237C"/>
    <w:rsid w:val="004C4F20"/>
    <w:rsid w:val="004D0398"/>
    <w:rsid w:val="004D2081"/>
    <w:rsid w:val="004D3A85"/>
    <w:rsid w:val="004D65C7"/>
    <w:rsid w:val="004D7054"/>
    <w:rsid w:val="004E0010"/>
    <w:rsid w:val="004E1A78"/>
    <w:rsid w:val="004F2877"/>
    <w:rsid w:val="004F52F4"/>
    <w:rsid w:val="004F6692"/>
    <w:rsid w:val="004F6A99"/>
    <w:rsid w:val="0050514C"/>
    <w:rsid w:val="00510D78"/>
    <w:rsid w:val="00512A87"/>
    <w:rsid w:val="00515DAE"/>
    <w:rsid w:val="005165ED"/>
    <w:rsid w:val="00517E5B"/>
    <w:rsid w:val="00520793"/>
    <w:rsid w:val="005220AF"/>
    <w:rsid w:val="005255D9"/>
    <w:rsid w:val="00525B66"/>
    <w:rsid w:val="00526EB1"/>
    <w:rsid w:val="005272D1"/>
    <w:rsid w:val="00531D0D"/>
    <w:rsid w:val="005334A1"/>
    <w:rsid w:val="00534865"/>
    <w:rsid w:val="00534A60"/>
    <w:rsid w:val="0053656E"/>
    <w:rsid w:val="0054073A"/>
    <w:rsid w:val="005420FE"/>
    <w:rsid w:val="00542872"/>
    <w:rsid w:val="00544F38"/>
    <w:rsid w:val="0055121A"/>
    <w:rsid w:val="005513A0"/>
    <w:rsid w:val="0055410F"/>
    <w:rsid w:val="00557B92"/>
    <w:rsid w:val="00561F4C"/>
    <w:rsid w:val="00566492"/>
    <w:rsid w:val="00566E36"/>
    <w:rsid w:val="005729A8"/>
    <w:rsid w:val="00575F1A"/>
    <w:rsid w:val="005802A0"/>
    <w:rsid w:val="005804AF"/>
    <w:rsid w:val="00581953"/>
    <w:rsid w:val="00583DE9"/>
    <w:rsid w:val="00587660"/>
    <w:rsid w:val="00591815"/>
    <w:rsid w:val="005934E1"/>
    <w:rsid w:val="005935C8"/>
    <w:rsid w:val="005A5CBB"/>
    <w:rsid w:val="005A73E9"/>
    <w:rsid w:val="005B2EB9"/>
    <w:rsid w:val="005B5876"/>
    <w:rsid w:val="005B6644"/>
    <w:rsid w:val="005B72C3"/>
    <w:rsid w:val="005C0E77"/>
    <w:rsid w:val="005C53D0"/>
    <w:rsid w:val="005C6E26"/>
    <w:rsid w:val="005C6F30"/>
    <w:rsid w:val="005C73F5"/>
    <w:rsid w:val="005D2FC0"/>
    <w:rsid w:val="005D45D6"/>
    <w:rsid w:val="005E0CE6"/>
    <w:rsid w:val="005E39DB"/>
    <w:rsid w:val="005E5A3F"/>
    <w:rsid w:val="005F2930"/>
    <w:rsid w:val="005F58F0"/>
    <w:rsid w:val="005F6A96"/>
    <w:rsid w:val="005F6C66"/>
    <w:rsid w:val="0060042E"/>
    <w:rsid w:val="00602857"/>
    <w:rsid w:val="00603A88"/>
    <w:rsid w:val="00604AD7"/>
    <w:rsid w:val="006074BC"/>
    <w:rsid w:val="00611055"/>
    <w:rsid w:val="0061211C"/>
    <w:rsid w:val="00614273"/>
    <w:rsid w:val="00615751"/>
    <w:rsid w:val="00616529"/>
    <w:rsid w:val="006177F6"/>
    <w:rsid w:val="00621CE4"/>
    <w:rsid w:val="0062390A"/>
    <w:rsid w:val="00624603"/>
    <w:rsid w:val="006268A7"/>
    <w:rsid w:val="00626E76"/>
    <w:rsid w:val="0063058E"/>
    <w:rsid w:val="0063145F"/>
    <w:rsid w:val="0063484A"/>
    <w:rsid w:val="00636411"/>
    <w:rsid w:val="006413CC"/>
    <w:rsid w:val="00641AEC"/>
    <w:rsid w:val="0064292C"/>
    <w:rsid w:val="0064330E"/>
    <w:rsid w:val="00653A73"/>
    <w:rsid w:val="00653D44"/>
    <w:rsid w:val="006540DC"/>
    <w:rsid w:val="00655AA4"/>
    <w:rsid w:val="0065736A"/>
    <w:rsid w:val="00657E5C"/>
    <w:rsid w:val="00661530"/>
    <w:rsid w:val="00664CDA"/>
    <w:rsid w:val="00665041"/>
    <w:rsid w:val="00666153"/>
    <w:rsid w:val="0067247D"/>
    <w:rsid w:val="00673338"/>
    <w:rsid w:val="00675176"/>
    <w:rsid w:val="00675DE1"/>
    <w:rsid w:val="00676746"/>
    <w:rsid w:val="00676A0C"/>
    <w:rsid w:val="0068221B"/>
    <w:rsid w:val="00684F01"/>
    <w:rsid w:val="0068552B"/>
    <w:rsid w:val="00685856"/>
    <w:rsid w:val="00692502"/>
    <w:rsid w:val="00692DB3"/>
    <w:rsid w:val="00693984"/>
    <w:rsid w:val="00695A72"/>
    <w:rsid w:val="0069630B"/>
    <w:rsid w:val="006A226E"/>
    <w:rsid w:val="006A46A5"/>
    <w:rsid w:val="006A62D1"/>
    <w:rsid w:val="006B1B25"/>
    <w:rsid w:val="006B1E7B"/>
    <w:rsid w:val="006B31F7"/>
    <w:rsid w:val="006C05AB"/>
    <w:rsid w:val="006C3972"/>
    <w:rsid w:val="006C4418"/>
    <w:rsid w:val="006C540B"/>
    <w:rsid w:val="006C712A"/>
    <w:rsid w:val="006C7545"/>
    <w:rsid w:val="006D0500"/>
    <w:rsid w:val="006D189A"/>
    <w:rsid w:val="006D1F1B"/>
    <w:rsid w:val="006D77AA"/>
    <w:rsid w:val="006D7B98"/>
    <w:rsid w:val="006D7BF9"/>
    <w:rsid w:val="006D7CF2"/>
    <w:rsid w:val="006E1525"/>
    <w:rsid w:val="006E3735"/>
    <w:rsid w:val="006F085B"/>
    <w:rsid w:val="006F7B2C"/>
    <w:rsid w:val="007008F5"/>
    <w:rsid w:val="00705399"/>
    <w:rsid w:val="00710DC1"/>
    <w:rsid w:val="00713894"/>
    <w:rsid w:val="00713EAA"/>
    <w:rsid w:val="007142A8"/>
    <w:rsid w:val="00714973"/>
    <w:rsid w:val="0072076B"/>
    <w:rsid w:val="00720E2C"/>
    <w:rsid w:val="00725A65"/>
    <w:rsid w:val="00726A54"/>
    <w:rsid w:val="00731FC9"/>
    <w:rsid w:val="00740D43"/>
    <w:rsid w:val="00742C18"/>
    <w:rsid w:val="00742CFA"/>
    <w:rsid w:val="00751FA0"/>
    <w:rsid w:val="007520BD"/>
    <w:rsid w:val="007535F4"/>
    <w:rsid w:val="00755125"/>
    <w:rsid w:val="00761E16"/>
    <w:rsid w:val="007647C4"/>
    <w:rsid w:val="00765CC9"/>
    <w:rsid w:val="00766D60"/>
    <w:rsid w:val="007720D7"/>
    <w:rsid w:val="0077618F"/>
    <w:rsid w:val="00777B23"/>
    <w:rsid w:val="007803F8"/>
    <w:rsid w:val="00781D8D"/>
    <w:rsid w:val="007830BC"/>
    <w:rsid w:val="00787080"/>
    <w:rsid w:val="00792831"/>
    <w:rsid w:val="007A0E72"/>
    <w:rsid w:val="007A36B5"/>
    <w:rsid w:val="007A4A1D"/>
    <w:rsid w:val="007A6D33"/>
    <w:rsid w:val="007B1C44"/>
    <w:rsid w:val="007B23C1"/>
    <w:rsid w:val="007B4FF2"/>
    <w:rsid w:val="007B612B"/>
    <w:rsid w:val="007C4534"/>
    <w:rsid w:val="007D4312"/>
    <w:rsid w:val="007D4D67"/>
    <w:rsid w:val="007D6359"/>
    <w:rsid w:val="007D71B6"/>
    <w:rsid w:val="007D7D05"/>
    <w:rsid w:val="007E103F"/>
    <w:rsid w:val="007E1C3C"/>
    <w:rsid w:val="007E25B4"/>
    <w:rsid w:val="007E56F6"/>
    <w:rsid w:val="007E5F69"/>
    <w:rsid w:val="007E7061"/>
    <w:rsid w:val="007F0EDA"/>
    <w:rsid w:val="007F1CED"/>
    <w:rsid w:val="007F6408"/>
    <w:rsid w:val="00800C8F"/>
    <w:rsid w:val="0080363B"/>
    <w:rsid w:val="00806AA7"/>
    <w:rsid w:val="00807036"/>
    <w:rsid w:val="00811AF0"/>
    <w:rsid w:val="00811D28"/>
    <w:rsid w:val="008247D9"/>
    <w:rsid w:val="00825AB0"/>
    <w:rsid w:val="00825BAC"/>
    <w:rsid w:val="008333AC"/>
    <w:rsid w:val="00834767"/>
    <w:rsid w:val="00835FCD"/>
    <w:rsid w:val="00836BE8"/>
    <w:rsid w:val="00837988"/>
    <w:rsid w:val="0084492A"/>
    <w:rsid w:val="00845566"/>
    <w:rsid w:val="0085131F"/>
    <w:rsid w:val="00852857"/>
    <w:rsid w:val="00854632"/>
    <w:rsid w:val="00857868"/>
    <w:rsid w:val="0086028A"/>
    <w:rsid w:val="00861ECF"/>
    <w:rsid w:val="00865E95"/>
    <w:rsid w:val="00872FE7"/>
    <w:rsid w:val="00873BEF"/>
    <w:rsid w:val="00873C22"/>
    <w:rsid w:val="00874C50"/>
    <w:rsid w:val="00875301"/>
    <w:rsid w:val="00880CC9"/>
    <w:rsid w:val="00891467"/>
    <w:rsid w:val="00892937"/>
    <w:rsid w:val="00892D7C"/>
    <w:rsid w:val="008A4CC6"/>
    <w:rsid w:val="008A4E89"/>
    <w:rsid w:val="008A528D"/>
    <w:rsid w:val="008A5490"/>
    <w:rsid w:val="008B477C"/>
    <w:rsid w:val="008B544D"/>
    <w:rsid w:val="008B5463"/>
    <w:rsid w:val="008B5A07"/>
    <w:rsid w:val="008C3CAC"/>
    <w:rsid w:val="008C4BE3"/>
    <w:rsid w:val="008C74DA"/>
    <w:rsid w:val="008D04D2"/>
    <w:rsid w:val="008D5210"/>
    <w:rsid w:val="008D5660"/>
    <w:rsid w:val="008D7296"/>
    <w:rsid w:val="008E042F"/>
    <w:rsid w:val="008E0AD5"/>
    <w:rsid w:val="008E1FCC"/>
    <w:rsid w:val="008E32FD"/>
    <w:rsid w:val="008E61F8"/>
    <w:rsid w:val="008F3364"/>
    <w:rsid w:val="008F3D49"/>
    <w:rsid w:val="008F61D5"/>
    <w:rsid w:val="008F71C2"/>
    <w:rsid w:val="008F7567"/>
    <w:rsid w:val="00900FC9"/>
    <w:rsid w:val="009019E7"/>
    <w:rsid w:val="009045FA"/>
    <w:rsid w:val="00911E3D"/>
    <w:rsid w:val="009122BA"/>
    <w:rsid w:val="0091296E"/>
    <w:rsid w:val="00914BF3"/>
    <w:rsid w:val="00920CF8"/>
    <w:rsid w:val="00922F9A"/>
    <w:rsid w:val="00924449"/>
    <w:rsid w:val="00925032"/>
    <w:rsid w:val="00925D4C"/>
    <w:rsid w:val="00935BDA"/>
    <w:rsid w:val="009415AF"/>
    <w:rsid w:val="00942DFA"/>
    <w:rsid w:val="00944F2D"/>
    <w:rsid w:val="009527C2"/>
    <w:rsid w:val="009535A9"/>
    <w:rsid w:val="0095596D"/>
    <w:rsid w:val="009561C3"/>
    <w:rsid w:val="00956812"/>
    <w:rsid w:val="0096075D"/>
    <w:rsid w:val="00961ED9"/>
    <w:rsid w:val="00962A62"/>
    <w:rsid w:val="00970609"/>
    <w:rsid w:val="00971AC1"/>
    <w:rsid w:val="00971D59"/>
    <w:rsid w:val="0097308F"/>
    <w:rsid w:val="00975511"/>
    <w:rsid w:val="00981D1D"/>
    <w:rsid w:val="00982221"/>
    <w:rsid w:val="00983777"/>
    <w:rsid w:val="00984559"/>
    <w:rsid w:val="00984676"/>
    <w:rsid w:val="00984A84"/>
    <w:rsid w:val="00985D11"/>
    <w:rsid w:val="009870B6"/>
    <w:rsid w:val="00993740"/>
    <w:rsid w:val="00996592"/>
    <w:rsid w:val="00996D54"/>
    <w:rsid w:val="009A25EE"/>
    <w:rsid w:val="009A4E00"/>
    <w:rsid w:val="009A4FDA"/>
    <w:rsid w:val="009A62F9"/>
    <w:rsid w:val="009A6325"/>
    <w:rsid w:val="009A7700"/>
    <w:rsid w:val="009A7F5D"/>
    <w:rsid w:val="009B44FD"/>
    <w:rsid w:val="009B7707"/>
    <w:rsid w:val="009C02E0"/>
    <w:rsid w:val="009C1128"/>
    <w:rsid w:val="009C1B31"/>
    <w:rsid w:val="009C1C8C"/>
    <w:rsid w:val="009C625C"/>
    <w:rsid w:val="009C6DE4"/>
    <w:rsid w:val="009C7C5D"/>
    <w:rsid w:val="009D25F6"/>
    <w:rsid w:val="009D3D39"/>
    <w:rsid w:val="009D4082"/>
    <w:rsid w:val="009D4D9F"/>
    <w:rsid w:val="009D7234"/>
    <w:rsid w:val="009D72E0"/>
    <w:rsid w:val="009E0F81"/>
    <w:rsid w:val="009E5F95"/>
    <w:rsid w:val="009F2FD8"/>
    <w:rsid w:val="009F3B46"/>
    <w:rsid w:val="009F78EC"/>
    <w:rsid w:val="00A01D78"/>
    <w:rsid w:val="00A02700"/>
    <w:rsid w:val="00A0704D"/>
    <w:rsid w:val="00A11750"/>
    <w:rsid w:val="00A11FBD"/>
    <w:rsid w:val="00A16566"/>
    <w:rsid w:val="00A1688A"/>
    <w:rsid w:val="00A17DBF"/>
    <w:rsid w:val="00A20476"/>
    <w:rsid w:val="00A20528"/>
    <w:rsid w:val="00A22273"/>
    <w:rsid w:val="00A236EC"/>
    <w:rsid w:val="00A256E4"/>
    <w:rsid w:val="00A2704B"/>
    <w:rsid w:val="00A35F2E"/>
    <w:rsid w:val="00A416A3"/>
    <w:rsid w:val="00A43D87"/>
    <w:rsid w:val="00A43E3F"/>
    <w:rsid w:val="00A43F2B"/>
    <w:rsid w:val="00A44155"/>
    <w:rsid w:val="00A4640C"/>
    <w:rsid w:val="00A5009C"/>
    <w:rsid w:val="00A504F8"/>
    <w:rsid w:val="00A64350"/>
    <w:rsid w:val="00A666D3"/>
    <w:rsid w:val="00A76E13"/>
    <w:rsid w:val="00A809BC"/>
    <w:rsid w:val="00A82449"/>
    <w:rsid w:val="00A85CEE"/>
    <w:rsid w:val="00A900D4"/>
    <w:rsid w:val="00A92752"/>
    <w:rsid w:val="00A9361B"/>
    <w:rsid w:val="00A9430B"/>
    <w:rsid w:val="00AA065E"/>
    <w:rsid w:val="00AA09D9"/>
    <w:rsid w:val="00AA2E87"/>
    <w:rsid w:val="00AA4B7F"/>
    <w:rsid w:val="00AB1F74"/>
    <w:rsid w:val="00AB4369"/>
    <w:rsid w:val="00AB7356"/>
    <w:rsid w:val="00AC4B6F"/>
    <w:rsid w:val="00AD22B0"/>
    <w:rsid w:val="00AD30F5"/>
    <w:rsid w:val="00AD38C5"/>
    <w:rsid w:val="00AD750C"/>
    <w:rsid w:val="00AD79B8"/>
    <w:rsid w:val="00AE0AB9"/>
    <w:rsid w:val="00AE3238"/>
    <w:rsid w:val="00AE7726"/>
    <w:rsid w:val="00AF44A6"/>
    <w:rsid w:val="00AF742C"/>
    <w:rsid w:val="00AF7A87"/>
    <w:rsid w:val="00B00AE6"/>
    <w:rsid w:val="00B00FDC"/>
    <w:rsid w:val="00B055C1"/>
    <w:rsid w:val="00B070F3"/>
    <w:rsid w:val="00B07B65"/>
    <w:rsid w:val="00B10CDC"/>
    <w:rsid w:val="00B117AD"/>
    <w:rsid w:val="00B14D8D"/>
    <w:rsid w:val="00B2008D"/>
    <w:rsid w:val="00B20ABD"/>
    <w:rsid w:val="00B23E17"/>
    <w:rsid w:val="00B25E4E"/>
    <w:rsid w:val="00B30E1F"/>
    <w:rsid w:val="00B315AB"/>
    <w:rsid w:val="00B3324C"/>
    <w:rsid w:val="00B36B04"/>
    <w:rsid w:val="00B36B50"/>
    <w:rsid w:val="00B36E7A"/>
    <w:rsid w:val="00B414BA"/>
    <w:rsid w:val="00B42BDA"/>
    <w:rsid w:val="00B437B2"/>
    <w:rsid w:val="00B44329"/>
    <w:rsid w:val="00B44B18"/>
    <w:rsid w:val="00B458B2"/>
    <w:rsid w:val="00B45EB7"/>
    <w:rsid w:val="00B4791F"/>
    <w:rsid w:val="00B517A2"/>
    <w:rsid w:val="00B52707"/>
    <w:rsid w:val="00B55716"/>
    <w:rsid w:val="00B57E09"/>
    <w:rsid w:val="00B653EB"/>
    <w:rsid w:val="00B831B1"/>
    <w:rsid w:val="00B84415"/>
    <w:rsid w:val="00B84B15"/>
    <w:rsid w:val="00B84C2D"/>
    <w:rsid w:val="00B84E03"/>
    <w:rsid w:val="00B85152"/>
    <w:rsid w:val="00B85D56"/>
    <w:rsid w:val="00B90BFE"/>
    <w:rsid w:val="00B9185C"/>
    <w:rsid w:val="00B95B91"/>
    <w:rsid w:val="00BA1B41"/>
    <w:rsid w:val="00BA623A"/>
    <w:rsid w:val="00BB1A33"/>
    <w:rsid w:val="00BB24E2"/>
    <w:rsid w:val="00BB34CB"/>
    <w:rsid w:val="00BB45CE"/>
    <w:rsid w:val="00BC08E6"/>
    <w:rsid w:val="00BC1B78"/>
    <w:rsid w:val="00BC2E24"/>
    <w:rsid w:val="00BC2FEF"/>
    <w:rsid w:val="00BC4C0A"/>
    <w:rsid w:val="00BD051B"/>
    <w:rsid w:val="00BD0E3C"/>
    <w:rsid w:val="00BD2174"/>
    <w:rsid w:val="00BD2786"/>
    <w:rsid w:val="00BD3783"/>
    <w:rsid w:val="00BD4955"/>
    <w:rsid w:val="00BD58A1"/>
    <w:rsid w:val="00BE2BE5"/>
    <w:rsid w:val="00BE3F7C"/>
    <w:rsid w:val="00BE4332"/>
    <w:rsid w:val="00BE5A9B"/>
    <w:rsid w:val="00BE741A"/>
    <w:rsid w:val="00BF3181"/>
    <w:rsid w:val="00BF370C"/>
    <w:rsid w:val="00BF47D0"/>
    <w:rsid w:val="00BF7E99"/>
    <w:rsid w:val="00C0693F"/>
    <w:rsid w:val="00C0789A"/>
    <w:rsid w:val="00C13502"/>
    <w:rsid w:val="00C1499B"/>
    <w:rsid w:val="00C151E8"/>
    <w:rsid w:val="00C208DB"/>
    <w:rsid w:val="00C23349"/>
    <w:rsid w:val="00C2636A"/>
    <w:rsid w:val="00C26D8E"/>
    <w:rsid w:val="00C26F35"/>
    <w:rsid w:val="00C27337"/>
    <w:rsid w:val="00C321C3"/>
    <w:rsid w:val="00C37928"/>
    <w:rsid w:val="00C41D49"/>
    <w:rsid w:val="00C433D8"/>
    <w:rsid w:val="00C45B7D"/>
    <w:rsid w:val="00C5248E"/>
    <w:rsid w:val="00C5303C"/>
    <w:rsid w:val="00C5457F"/>
    <w:rsid w:val="00C5622D"/>
    <w:rsid w:val="00C56AB6"/>
    <w:rsid w:val="00C570AA"/>
    <w:rsid w:val="00C60557"/>
    <w:rsid w:val="00C62637"/>
    <w:rsid w:val="00C6531C"/>
    <w:rsid w:val="00C7165A"/>
    <w:rsid w:val="00C73552"/>
    <w:rsid w:val="00C75723"/>
    <w:rsid w:val="00C75B10"/>
    <w:rsid w:val="00C7709E"/>
    <w:rsid w:val="00C77F73"/>
    <w:rsid w:val="00C8194E"/>
    <w:rsid w:val="00C87240"/>
    <w:rsid w:val="00C8765C"/>
    <w:rsid w:val="00C9010D"/>
    <w:rsid w:val="00C903F3"/>
    <w:rsid w:val="00C9280E"/>
    <w:rsid w:val="00C9285D"/>
    <w:rsid w:val="00C928E2"/>
    <w:rsid w:val="00C977C2"/>
    <w:rsid w:val="00CA404B"/>
    <w:rsid w:val="00CA5DA0"/>
    <w:rsid w:val="00CB221F"/>
    <w:rsid w:val="00CB6361"/>
    <w:rsid w:val="00CC022A"/>
    <w:rsid w:val="00CC111D"/>
    <w:rsid w:val="00CC1AEB"/>
    <w:rsid w:val="00CC5230"/>
    <w:rsid w:val="00CC5A06"/>
    <w:rsid w:val="00CC7118"/>
    <w:rsid w:val="00CD6CB5"/>
    <w:rsid w:val="00CE07D7"/>
    <w:rsid w:val="00CE0E6C"/>
    <w:rsid w:val="00CE32AD"/>
    <w:rsid w:val="00CE4F4E"/>
    <w:rsid w:val="00CF43FB"/>
    <w:rsid w:val="00CF5A1D"/>
    <w:rsid w:val="00D0430B"/>
    <w:rsid w:val="00D0686C"/>
    <w:rsid w:val="00D10F71"/>
    <w:rsid w:val="00D16C5E"/>
    <w:rsid w:val="00D17420"/>
    <w:rsid w:val="00D20715"/>
    <w:rsid w:val="00D2172A"/>
    <w:rsid w:val="00D2365B"/>
    <w:rsid w:val="00D238F2"/>
    <w:rsid w:val="00D27CE8"/>
    <w:rsid w:val="00D31F60"/>
    <w:rsid w:val="00D32413"/>
    <w:rsid w:val="00D32BAD"/>
    <w:rsid w:val="00D339D5"/>
    <w:rsid w:val="00D357EF"/>
    <w:rsid w:val="00D36E07"/>
    <w:rsid w:val="00D45D44"/>
    <w:rsid w:val="00D502E2"/>
    <w:rsid w:val="00D50E92"/>
    <w:rsid w:val="00D51A57"/>
    <w:rsid w:val="00D52F2E"/>
    <w:rsid w:val="00D55158"/>
    <w:rsid w:val="00D63E22"/>
    <w:rsid w:val="00D6503F"/>
    <w:rsid w:val="00D65896"/>
    <w:rsid w:val="00D74829"/>
    <w:rsid w:val="00D75FB0"/>
    <w:rsid w:val="00D77618"/>
    <w:rsid w:val="00D77D1B"/>
    <w:rsid w:val="00D806C5"/>
    <w:rsid w:val="00D87ADD"/>
    <w:rsid w:val="00D917B4"/>
    <w:rsid w:val="00D91F5C"/>
    <w:rsid w:val="00D9271A"/>
    <w:rsid w:val="00D93CF2"/>
    <w:rsid w:val="00D94BB4"/>
    <w:rsid w:val="00DA0833"/>
    <w:rsid w:val="00DA0D07"/>
    <w:rsid w:val="00DA2E4A"/>
    <w:rsid w:val="00DA32B8"/>
    <w:rsid w:val="00DA33AF"/>
    <w:rsid w:val="00DA498C"/>
    <w:rsid w:val="00DA6D81"/>
    <w:rsid w:val="00DB307D"/>
    <w:rsid w:val="00DB33F0"/>
    <w:rsid w:val="00DB3570"/>
    <w:rsid w:val="00DB53B0"/>
    <w:rsid w:val="00DB5402"/>
    <w:rsid w:val="00DB5A17"/>
    <w:rsid w:val="00DC0838"/>
    <w:rsid w:val="00DC467C"/>
    <w:rsid w:val="00DD2A22"/>
    <w:rsid w:val="00DD3D5B"/>
    <w:rsid w:val="00DD608E"/>
    <w:rsid w:val="00DD6BA4"/>
    <w:rsid w:val="00DE0508"/>
    <w:rsid w:val="00DE623A"/>
    <w:rsid w:val="00DE697D"/>
    <w:rsid w:val="00DF4D1A"/>
    <w:rsid w:val="00DF5056"/>
    <w:rsid w:val="00DF65DF"/>
    <w:rsid w:val="00E018A2"/>
    <w:rsid w:val="00E02E5D"/>
    <w:rsid w:val="00E03EA1"/>
    <w:rsid w:val="00E04EF9"/>
    <w:rsid w:val="00E0694D"/>
    <w:rsid w:val="00E079F3"/>
    <w:rsid w:val="00E10E62"/>
    <w:rsid w:val="00E15F7F"/>
    <w:rsid w:val="00E16248"/>
    <w:rsid w:val="00E17911"/>
    <w:rsid w:val="00E17CF5"/>
    <w:rsid w:val="00E20BAB"/>
    <w:rsid w:val="00E225D2"/>
    <w:rsid w:val="00E23AD5"/>
    <w:rsid w:val="00E245B8"/>
    <w:rsid w:val="00E27E23"/>
    <w:rsid w:val="00E33917"/>
    <w:rsid w:val="00E36196"/>
    <w:rsid w:val="00E4283D"/>
    <w:rsid w:val="00E42C77"/>
    <w:rsid w:val="00E44989"/>
    <w:rsid w:val="00E44A9D"/>
    <w:rsid w:val="00E45772"/>
    <w:rsid w:val="00E4597C"/>
    <w:rsid w:val="00E47563"/>
    <w:rsid w:val="00E55166"/>
    <w:rsid w:val="00E56507"/>
    <w:rsid w:val="00E6374D"/>
    <w:rsid w:val="00E7139F"/>
    <w:rsid w:val="00E716E1"/>
    <w:rsid w:val="00E75503"/>
    <w:rsid w:val="00E76AFF"/>
    <w:rsid w:val="00E76D14"/>
    <w:rsid w:val="00E77E89"/>
    <w:rsid w:val="00E800B7"/>
    <w:rsid w:val="00E82A10"/>
    <w:rsid w:val="00E91151"/>
    <w:rsid w:val="00E943ED"/>
    <w:rsid w:val="00E94FDB"/>
    <w:rsid w:val="00EA1ECF"/>
    <w:rsid w:val="00EA2151"/>
    <w:rsid w:val="00EA4BC6"/>
    <w:rsid w:val="00EA529F"/>
    <w:rsid w:val="00EB059A"/>
    <w:rsid w:val="00EB310B"/>
    <w:rsid w:val="00EB41EF"/>
    <w:rsid w:val="00EB4892"/>
    <w:rsid w:val="00EB7A03"/>
    <w:rsid w:val="00EC04F8"/>
    <w:rsid w:val="00EC2593"/>
    <w:rsid w:val="00ED4DEA"/>
    <w:rsid w:val="00ED522F"/>
    <w:rsid w:val="00ED5D52"/>
    <w:rsid w:val="00ED5D98"/>
    <w:rsid w:val="00ED6EB9"/>
    <w:rsid w:val="00EE0BBB"/>
    <w:rsid w:val="00EE14CE"/>
    <w:rsid w:val="00EE4243"/>
    <w:rsid w:val="00EE4E34"/>
    <w:rsid w:val="00EF3BDB"/>
    <w:rsid w:val="00EF7C88"/>
    <w:rsid w:val="00F007DB"/>
    <w:rsid w:val="00F01A98"/>
    <w:rsid w:val="00F0332C"/>
    <w:rsid w:val="00F047C3"/>
    <w:rsid w:val="00F06C35"/>
    <w:rsid w:val="00F07E63"/>
    <w:rsid w:val="00F1467A"/>
    <w:rsid w:val="00F15489"/>
    <w:rsid w:val="00F22310"/>
    <w:rsid w:val="00F32B0C"/>
    <w:rsid w:val="00F355F9"/>
    <w:rsid w:val="00F359CE"/>
    <w:rsid w:val="00F37641"/>
    <w:rsid w:val="00F405F6"/>
    <w:rsid w:val="00F43A3E"/>
    <w:rsid w:val="00F45499"/>
    <w:rsid w:val="00F46EFC"/>
    <w:rsid w:val="00F472AE"/>
    <w:rsid w:val="00F5284F"/>
    <w:rsid w:val="00F5352B"/>
    <w:rsid w:val="00F54727"/>
    <w:rsid w:val="00F65BFA"/>
    <w:rsid w:val="00F8399F"/>
    <w:rsid w:val="00F841E4"/>
    <w:rsid w:val="00F8614A"/>
    <w:rsid w:val="00F86D31"/>
    <w:rsid w:val="00F87289"/>
    <w:rsid w:val="00FA169A"/>
    <w:rsid w:val="00FA34D7"/>
    <w:rsid w:val="00FA3E46"/>
    <w:rsid w:val="00FA4911"/>
    <w:rsid w:val="00FA73AA"/>
    <w:rsid w:val="00FC11EE"/>
    <w:rsid w:val="00FC1A96"/>
    <w:rsid w:val="00FC209E"/>
    <w:rsid w:val="00FC6E98"/>
    <w:rsid w:val="00FD1180"/>
    <w:rsid w:val="00FD4483"/>
    <w:rsid w:val="00FD7412"/>
    <w:rsid w:val="00FE3534"/>
    <w:rsid w:val="00FE3A93"/>
    <w:rsid w:val="00FE643B"/>
    <w:rsid w:val="00FF2091"/>
    <w:rsid w:val="00FF2959"/>
    <w:rsid w:val="00FF4EB1"/>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19BD8"/>
  <w15:docId w15:val="{AC1BA4A5-A32F-4936-8E7B-BF953CF2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character" w:styleId="UnresolvedMention">
    <w:name w:val="Unresolved Mention"/>
    <w:basedOn w:val="DefaultParagraphFont"/>
    <w:uiPriority w:val="99"/>
    <w:semiHidden/>
    <w:unhideWhenUsed/>
    <w:rsid w:val="00DA2E4A"/>
    <w:rPr>
      <w:color w:val="605E5C"/>
      <w:shd w:val="clear" w:color="auto" w:fill="E1DFDD"/>
    </w:rPr>
  </w:style>
  <w:style w:type="paragraph" w:styleId="ListParagraph">
    <w:name w:val="List Paragraph"/>
    <w:basedOn w:val="Normal"/>
    <w:uiPriority w:val="34"/>
    <w:qFormat/>
    <w:rsid w:val="0080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aiss.state.pa.us/HR-Pay_Help_Desk/Login.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262C9143742D5B8A5A8F68625311C"/>
        <w:category>
          <w:name w:val="General"/>
          <w:gallery w:val="placeholder"/>
        </w:category>
        <w:types>
          <w:type w:val="bbPlcHdr"/>
        </w:types>
        <w:behaviors>
          <w:behavior w:val="content"/>
        </w:behaviors>
        <w:guid w:val="{CCA44BBF-A53C-4C9C-86BF-F5B7803BA4C7}"/>
      </w:docPartPr>
      <w:docPartBody>
        <w:p w:rsidR="00220A12" w:rsidRDefault="00220A12">
          <w:pPr>
            <w:pStyle w:val="D32262C9143742D5B8A5A8F68625311C"/>
          </w:pPr>
          <w:r w:rsidRPr="00521103">
            <w:rPr>
              <w:rStyle w:val="PlaceholderText"/>
            </w:rPr>
            <w:t>[Title]</w:t>
          </w:r>
        </w:p>
      </w:docPartBody>
    </w:docPart>
    <w:docPart>
      <w:docPartPr>
        <w:name w:val="D1DBB4FE9B6345BB8ED9EA40577CFE92"/>
        <w:category>
          <w:name w:val="General"/>
          <w:gallery w:val="placeholder"/>
        </w:category>
        <w:types>
          <w:type w:val="bbPlcHdr"/>
        </w:types>
        <w:behaviors>
          <w:behavior w:val="content"/>
        </w:behaviors>
        <w:guid w:val="{9F1BD0A1-5EC9-4674-8A74-6DB1C2D1ADF7}"/>
      </w:docPartPr>
      <w:docPartBody>
        <w:p w:rsidR="00220A12" w:rsidRDefault="00220A12">
          <w:pPr>
            <w:pStyle w:val="D1DBB4FE9B6345BB8ED9EA40577CFE92"/>
          </w:pPr>
          <w:r w:rsidRPr="00521103">
            <w:rPr>
              <w:rStyle w:val="PlaceholderText"/>
            </w:rPr>
            <w:t>[Subject]</w:t>
          </w:r>
        </w:p>
      </w:docPartBody>
    </w:docPart>
    <w:docPart>
      <w:docPartPr>
        <w:name w:val="CE371D3513324C21B3AD639EFE53F39F"/>
        <w:category>
          <w:name w:val="General"/>
          <w:gallery w:val="placeholder"/>
        </w:category>
        <w:types>
          <w:type w:val="bbPlcHdr"/>
        </w:types>
        <w:behaviors>
          <w:behavior w:val="content"/>
        </w:behaviors>
        <w:guid w:val="{024A837D-836C-4EBA-ACF7-BCDFC47073E1}"/>
      </w:docPartPr>
      <w:docPartBody>
        <w:p w:rsidR="00220A12" w:rsidRDefault="00220A12">
          <w:pPr>
            <w:pStyle w:val="CE371D3513324C21B3AD639EFE53F39F"/>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2"/>
    <w:rsid w:val="00044F9E"/>
    <w:rsid w:val="000738D5"/>
    <w:rsid w:val="000A23F7"/>
    <w:rsid w:val="001A393B"/>
    <w:rsid w:val="001F5A4C"/>
    <w:rsid w:val="00220A12"/>
    <w:rsid w:val="00227643"/>
    <w:rsid w:val="003323C4"/>
    <w:rsid w:val="004C64E5"/>
    <w:rsid w:val="004E6CB4"/>
    <w:rsid w:val="00751556"/>
    <w:rsid w:val="00776CC7"/>
    <w:rsid w:val="00833918"/>
    <w:rsid w:val="00854161"/>
    <w:rsid w:val="00875D82"/>
    <w:rsid w:val="008D2F10"/>
    <w:rsid w:val="008E5245"/>
    <w:rsid w:val="008E7C90"/>
    <w:rsid w:val="00994B7E"/>
    <w:rsid w:val="00A7140F"/>
    <w:rsid w:val="00AE1A6A"/>
    <w:rsid w:val="00BE0890"/>
    <w:rsid w:val="00C36B16"/>
    <w:rsid w:val="00C44E0F"/>
    <w:rsid w:val="00DF3EE8"/>
    <w:rsid w:val="00F77D72"/>
    <w:rsid w:val="00F94096"/>
    <w:rsid w:val="00FD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32262C9143742D5B8A5A8F68625311C">
    <w:name w:val="D32262C9143742D5B8A5A8F68625311C"/>
  </w:style>
  <w:style w:type="paragraph" w:customStyle="1" w:styleId="D1DBB4FE9B6345BB8ED9EA40577CFE92">
    <w:name w:val="D1DBB4FE9B6345BB8ED9EA40577CFE92"/>
  </w:style>
  <w:style w:type="paragraph" w:customStyle="1" w:styleId="CE371D3513324C21B3AD639EFE53F39F">
    <w:name w:val="CE371D3513324C21B3AD639EFE53F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CE61-CF83-4E22-A5C4-040D653AF6CF}">
  <ds:schemaRefs>
    <ds:schemaRef ds:uri="http://schemas.microsoft.com/sharepoint/v3/contenttype/forms"/>
  </ds:schemaRefs>
</ds:datastoreItem>
</file>

<file path=customXml/itemProps2.xml><?xml version="1.0" encoding="utf-8"?>
<ds:datastoreItem xmlns:ds="http://schemas.openxmlformats.org/officeDocument/2006/customXml" ds:itemID="{193003C4-3E63-4727-B18A-63C9323E6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5AECD-A8EA-4E7D-A5E0-E57388972A27}"/>
</file>

<file path=customXml/itemProps4.xml><?xml version="1.0" encoding="utf-8"?>
<ds:datastoreItem xmlns:ds="http://schemas.openxmlformats.org/officeDocument/2006/customXml" ds:itemID="{3459782B-0952-4EB6-8C34-36597AC0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April 2021 NEOGOV Enhancements</vt:lpstr>
    </vt:vector>
  </TitlesOfParts>
  <Company>Office of Administration</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 NEOGOV Enhancements</dc:title>
  <dc:subject>Information regarding the April 2021 release of enhancements to the NEOGOV Applicant Tracking System.</dc:subject>
  <dc:creator>Rummel, Jordan</dc:creator>
  <cp:keywords>Description, Keywords, Operations, Personnel Administration</cp:keywords>
  <dc:description/>
  <cp:lastModifiedBy>Rummel, Jordan</cp:lastModifiedBy>
  <cp:revision>201</cp:revision>
  <cp:lastPrinted>2011-02-25T13:44:00Z</cp:lastPrinted>
  <dcterms:created xsi:type="dcterms:W3CDTF">2021-04-21T15:01:00Z</dcterms:created>
  <dcterms:modified xsi:type="dcterms:W3CDTF">2021-04-22T18:56:00Z</dcterms:modified>
  <cp:category>Talent Acquisition Alert</cp:category>
  <cp:contentStatus>2021-02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