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>r agency who are responsible for talent management.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EC571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BBFF510D0A4DDD88673444E837BE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F77">
            <w:rPr>
              <w:rFonts w:ascii="Verdana" w:hAnsi="Verdana" w:cs="Verdana"/>
              <w:b/>
              <w:sz w:val="20"/>
              <w:szCs w:val="20"/>
            </w:rPr>
            <w:t>Fair Chance Hiring Exemptions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EC571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94C8DB712054397A80C24ED77B3F7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6A62" w:rsidRPr="009C625C">
            <w:rPr>
              <w:rFonts w:ascii="Verdana" w:hAnsi="Verdana" w:cs="Verdana"/>
              <w:sz w:val="20"/>
              <w:szCs w:val="20"/>
            </w:rPr>
            <w:t>Inform</w:t>
          </w:r>
          <w:r w:rsidR="00A86A62">
            <w:rPr>
              <w:rFonts w:ascii="Verdana" w:hAnsi="Verdana" w:cs="Verdana"/>
              <w:sz w:val="20"/>
              <w:szCs w:val="20"/>
            </w:rPr>
            <w:t>ation regarding new task indicators for jobs and positions exempt from the Fair Chance Hiring Policy.</w:t>
          </w:r>
        </w:sdtContent>
      </w:sdt>
      <w:r w:rsidR="00E70F77">
        <w:rPr>
          <w:rFonts w:ascii="Verdana" w:hAnsi="Verdana" w:cs="Verdana"/>
          <w:sz w:val="20"/>
          <w:szCs w:val="20"/>
        </w:rPr>
        <w:t xml:space="preserve"> </w:t>
      </w:r>
    </w:p>
    <w:p w:rsidR="00925847" w:rsidRDefault="00925847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913FC7" w:rsidRDefault="00913FC7" w:rsidP="00E56507">
      <w:pPr>
        <w:rPr>
          <w:rFonts w:ascii="Verdana" w:hAnsi="Verdana" w:cs="Verdana"/>
          <w:b/>
          <w:bCs/>
          <w:sz w:val="20"/>
          <w:szCs w:val="20"/>
        </w:rPr>
      </w:pPr>
    </w:p>
    <w:p w:rsidR="00925847" w:rsidRDefault="00925847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order to </w:t>
      </w:r>
      <w:r w:rsidR="005C4DAC">
        <w:rPr>
          <w:rFonts w:ascii="Verdana" w:hAnsi="Verdana" w:cs="Verdana"/>
          <w:bCs/>
          <w:sz w:val="20"/>
          <w:szCs w:val="20"/>
        </w:rPr>
        <w:t>track and report on</w:t>
      </w:r>
      <w:r>
        <w:rPr>
          <w:rFonts w:ascii="Verdana" w:hAnsi="Verdana" w:cs="Verdana"/>
          <w:bCs/>
          <w:sz w:val="20"/>
          <w:szCs w:val="20"/>
        </w:rPr>
        <w:t xml:space="preserve"> jobs and positions exempt from the </w:t>
      </w:r>
      <w:hyperlink r:id="rId8" w:history="1">
        <w:r w:rsidRPr="00C44B5E">
          <w:rPr>
            <w:rStyle w:val="Hyperlink"/>
            <w:rFonts w:ascii="Verdana" w:hAnsi="Verdana" w:cs="Verdana"/>
            <w:sz w:val="20"/>
            <w:szCs w:val="20"/>
          </w:rPr>
          <w:t>Fair Chance Hiring Policy</w:t>
        </w:r>
      </w:hyperlink>
      <w:r w:rsidR="00C44B5E">
        <w:rPr>
          <w:rFonts w:ascii="Verdana" w:hAnsi="Verdana" w:cs="Verdana"/>
          <w:bCs/>
          <w:sz w:val="20"/>
          <w:szCs w:val="20"/>
        </w:rPr>
        <w:t>, two</w:t>
      </w:r>
      <w:r>
        <w:rPr>
          <w:rFonts w:ascii="Verdana" w:hAnsi="Verdana" w:cs="Verdana"/>
          <w:bCs/>
          <w:sz w:val="20"/>
          <w:szCs w:val="20"/>
        </w:rPr>
        <w:t xml:space="preserve"> new job/position tasks have been created in SAP:</w:t>
      </w:r>
    </w:p>
    <w:p w:rsidR="00925847" w:rsidRDefault="00925847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320"/>
        <w:gridCol w:w="1324"/>
      </w:tblGrid>
      <w:tr w:rsidR="00925847" w:rsidTr="00607654">
        <w:trPr>
          <w:jc w:val="center"/>
        </w:trPr>
        <w:tc>
          <w:tcPr>
            <w:tcW w:w="2335" w:type="dxa"/>
          </w:tcPr>
          <w:p w:rsidR="00925847" w:rsidRPr="00925847" w:rsidRDefault="00607654" w:rsidP="0092584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Task </w:t>
            </w:r>
            <w:r w:rsidR="00925847" w:rsidRPr="00925847">
              <w:rPr>
                <w:rFonts w:ascii="Verdana" w:hAnsi="Verdana" w:cs="Verdana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4320" w:type="dxa"/>
          </w:tcPr>
          <w:p w:rsidR="00925847" w:rsidRPr="00925847" w:rsidRDefault="00607654" w:rsidP="0092584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Task </w:t>
            </w:r>
            <w:r w:rsidR="00925847" w:rsidRPr="00925847">
              <w:rPr>
                <w:rFonts w:ascii="Verdana" w:hAnsi="Verdana" w:cs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4" w:type="dxa"/>
          </w:tcPr>
          <w:p w:rsidR="00925847" w:rsidRPr="00925847" w:rsidRDefault="00925847" w:rsidP="0092584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5847">
              <w:rPr>
                <w:rFonts w:ascii="Verdana" w:hAnsi="Verdana" w:cs="Verdana"/>
                <w:b/>
                <w:bCs/>
                <w:sz w:val="20"/>
                <w:szCs w:val="20"/>
              </w:rPr>
              <w:t>Task ID</w:t>
            </w:r>
          </w:p>
        </w:tc>
      </w:tr>
      <w:tr w:rsidR="00925847" w:rsidTr="00607654">
        <w:trPr>
          <w:jc w:val="center"/>
        </w:trPr>
        <w:tc>
          <w:tcPr>
            <w:tcW w:w="2335" w:type="dxa"/>
          </w:tcPr>
          <w:p w:rsidR="00925847" w:rsidRDefault="00925847" w:rsidP="00E5650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FCH-Policy</w:t>
            </w:r>
          </w:p>
        </w:tc>
        <w:tc>
          <w:tcPr>
            <w:tcW w:w="4320" w:type="dxa"/>
          </w:tcPr>
          <w:p w:rsidR="00925847" w:rsidRDefault="00925847" w:rsidP="00E5650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Fair Chance Hiring-Policy Exemption</w:t>
            </w:r>
          </w:p>
        </w:tc>
        <w:tc>
          <w:tcPr>
            <w:tcW w:w="1324" w:type="dxa"/>
          </w:tcPr>
          <w:p w:rsidR="00925847" w:rsidRDefault="00C44B5E" w:rsidP="00E5650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50537525</w:t>
            </w:r>
          </w:p>
        </w:tc>
      </w:tr>
      <w:tr w:rsidR="00925847" w:rsidTr="00607654">
        <w:trPr>
          <w:jc w:val="center"/>
        </w:trPr>
        <w:tc>
          <w:tcPr>
            <w:tcW w:w="2335" w:type="dxa"/>
          </w:tcPr>
          <w:p w:rsidR="00925847" w:rsidRDefault="00925847" w:rsidP="00E5650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FCH-Stat</w:t>
            </w:r>
          </w:p>
        </w:tc>
        <w:tc>
          <w:tcPr>
            <w:tcW w:w="4320" w:type="dxa"/>
          </w:tcPr>
          <w:p w:rsidR="00925847" w:rsidRDefault="00925847" w:rsidP="00E5650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Fair Chance Hiring-Statutory Exemption</w:t>
            </w:r>
          </w:p>
        </w:tc>
        <w:tc>
          <w:tcPr>
            <w:tcW w:w="1324" w:type="dxa"/>
          </w:tcPr>
          <w:p w:rsidR="00925847" w:rsidRDefault="00C44B5E" w:rsidP="00E5650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50537526</w:t>
            </w:r>
          </w:p>
        </w:tc>
      </w:tr>
    </w:tbl>
    <w:p w:rsidR="00925847" w:rsidRPr="00925847" w:rsidRDefault="00925847" w:rsidP="00E56507">
      <w:pPr>
        <w:rPr>
          <w:rFonts w:ascii="Verdana" w:hAnsi="Verdana" w:cs="Verdana"/>
          <w:bCs/>
          <w:sz w:val="20"/>
          <w:szCs w:val="20"/>
        </w:rPr>
      </w:pPr>
    </w:p>
    <w:p w:rsidR="00CE5D02" w:rsidRDefault="00C44B5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tasks </w:t>
      </w:r>
      <w:r w:rsidR="007113C8">
        <w:rPr>
          <w:rFonts w:ascii="Verdana" w:hAnsi="Verdana" w:cs="Verdana"/>
          <w:sz w:val="20"/>
          <w:szCs w:val="20"/>
        </w:rPr>
        <w:t xml:space="preserve">are </w:t>
      </w:r>
      <w:r>
        <w:rPr>
          <w:rFonts w:ascii="Verdana" w:hAnsi="Verdana" w:cs="Verdana"/>
          <w:sz w:val="20"/>
          <w:szCs w:val="20"/>
        </w:rPr>
        <w:t>assigned at either the job or position level</w:t>
      </w:r>
      <w:r w:rsidR="007113C8">
        <w:rPr>
          <w:rFonts w:ascii="Verdana" w:hAnsi="Verdana" w:cs="Verdana"/>
          <w:sz w:val="20"/>
          <w:szCs w:val="20"/>
        </w:rPr>
        <w:t xml:space="preserve"> and </w:t>
      </w:r>
      <w:r w:rsidR="004035CB">
        <w:rPr>
          <w:rFonts w:ascii="Verdana" w:hAnsi="Verdana" w:cs="Verdana"/>
          <w:sz w:val="20"/>
          <w:szCs w:val="20"/>
        </w:rPr>
        <w:t xml:space="preserve">are </w:t>
      </w:r>
      <w:r w:rsidR="007113C8">
        <w:rPr>
          <w:rFonts w:ascii="Verdana" w:hAnsi="Verdana" w:cs="Verdana"/>
          <w:sz w:val="20"/>
          <w:szCs w:val="20"/>
        </w:rPr>
        <w:t>applied to the Relationships Infotype (IT1001).</w:t>
      </w:r>
      <w:r>
        <w:rPr>
          <w:rFonts w:ascii="Verdana" w:hAnsi="Verdana" w:cs="Verdana"/>
          <w:sz w:val="20"/>
          <w:szCs w:val="20"/>
        </w:rPr>
        <w:t xml:space="preserve"> If all positions for an agency specific job are exempt from the policy, the task can be added at the job level and will not need </w:t>
      </w:r>
      <w:r w:rsidR="00A86A62">
        <w:rPr>
          <w:rFonts w:ascii="Verdana" w:hAnsi="Verdana" w:cs="Verdana"/>
          <w:sz w:val="20"/>
          <w:szCs w:val="20"/>
        </w:rPr>
        <w:t xml:space="preserve">to be </w:t>
      </w:r>
      <w:r>
        <w:rPr>
          <w:rFonts w:ascii="Verdana" w:hAnsi="Verdana" w:cs="Verdana"/>
          <w:sz w:val="20"/>
          <w:szCs w:val="20"/>
        </w:rPr>
        <w:t>maintained at the position level. Otherwise, the task should be added to the specific position that qualifies for the exemption.</w:t>
      </w:r>
    </w:p>
    <w:p w:rsidR="00CE5D02" w:rsidRDefault="00CE5D02" w:rsidP="00E56507">
      <w:pPr>
        <w:rPr>
          <w:rFonts w:ascii="Verdana" w:hAnsi="Verdana" w:cs="Verdana"/>
          <w:sz w:val="20"/>
          <w:szCs w:val="20"/>
        </w:rPr>
      </w:pPr>
    </w:p>
    <w:p w:rsidR="00C44B5E" w:rsidRDefault="00CE5D02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Agencies had previously submitted exemption requests to the Governor’s Policy Office for review</w:t>
      </w:r>
      <w:r w:rsidR="0087475D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approval</w:t>
      </w:r>
      <w:r w:rsidR="00A86A62">
        <w:rPr>
          <w:rFonts w:ascii="Verdana" w:hAnsi="Verdana" w:cs="Verdana"/>
          <w:sz w:val="20"/>
          <w:szCs w:val="20"/>
        </w:rPr>
        <w:t xml:space="preserve"> and provided exemption spreadsheets to the HR Systems &amp; Applications Division</w:t>
      </w:r>
      <w:r w:rsidR="0087475D">
        <w:rPr>
          <w:rFonts w:ascii="Verdana" w:hAnsi="Verdana" w:cs="Verdana"/>
          <w:sz w:val="20"/>
          <w:szCs w:val="20"/>
        </w:rPr>
        <w:t xml:space="preserve"> to mass load </w:t>
      </w:r>
      <w:r w:rsidR="004035CB">
        <w:rPr>
          <w:rFonts w:ascii="Verdana" w:hAnsi="Verdana" w:cs="Verdana"/>
          <w:sz w:val="20"/>
          <w:szCs w:val="20"/>
        </w:rPr>
        <w:t xml:space="preserve">into </w:t>
      </w:r>
      <w:r w:rsidR="0087475D">
        <w:rPr>
          <w:rFonts w:ascii="Verdana" w:hAnsi="Verdana" w:cs="Verdana"/>
          <w:sz w:val="20"/>
          <w:szCs w:val="20"/>
        </w:rPr>
        <w:t>SAP</w:t>
      </w:r>
      <w:r>
        <w:rPr>
          <w:rFonts w:ascii="Verdana" w:hAnsi="Verdana" w:cs="Verdana"/>
          <w:sz w:val="20"/>
          <w:szCs w:val="20"/>
        </w:rPr>
        <w:t xml:space="preserve">. </w:t>
      </w:r>
      <w:r w:rsidR="0087475D">
        <w:rPr>
          <w:rFonts w:ascii="Verdana" w:hAnsi="Verdana" w:cs="Verdana"/>
          <w:sz w:val="20"/>
          <w:szCs w:val="20"/>
        </w:rPr>
        <w:t>The</w:t>
      </w:r>
      <w:r w:rsidR="000A6DB6">
        <w:rPr>
          <w:rFonts w:ascii="Verdana" w:hAnsi="Verdana" w:cs="Verdana"/>
          <w:sz w:val="20"/>
          <w:szCs w:val="20"/>
        </w:rPr>
        <w:t xml:space="preserve"> mass p</w:t>
      </w:r>
      <w:r w:rsidR="00911B05">
        <w:rPr>
          <w:rFonts w:ascii="Verdana" w:hAnsi="Verdana" w:cs="Verdana"/>
          <w:sz w:val="20"/>
          <w:szCs w:val="20"/>
        </w:rPr>
        <w:t>rogram</w:t>
      </w:r>
      <w:r w:rsidR="000A6DB6">
        <w:rPr>
          <w:rFonts w:ascii="Verdana" w:hAnsi="Verdana" w:cs="Verdana"/>
          <w:sz w:val="20"/>
          <w:szCs w:val="20"/>
        </w:rPr>
        <w:t xml:space="preserve"> has been run to load th</w:t>
      </w:r>
      <w:r w:rsidR="00784782">
        <w:rPr>
          <w:rFonts w:ascii="Verdana" w:hAnsi="Verdana" w:cs="Verdana"/>
          <w:sz w:val="20"/>
          <w:szCs w:val="20"/>
        </w:rPr>
        <w:t>e</w:t>
      </w:r>
      <w:r w:rsidR="00C955FB">
        <w:rPr>
          <w:rFonts w:ascii="Verdana" w:hAnsi="Verdana" w:cs="Verdana"/>
          <w:sz w:val="20"/>
          <w:szCs w:val="20"/>
        </w:rPr>
        <w:t xml:space="preserve"> </w:t>
      </w:r>
      <w:r w:rsidR="00784782">
        <w:rPr>
          <w:rFonts w:ascii="Verdana" w:hAnsi="Verdana" w:cs="Verdana"/>
          <w:sz w:val="20"/>
          <w:szCs w:val="20"/>
        </w:rPr>
        <w:t>tasks</w:t>
      </w:r>
      <w:r w:rsidR="000A6DB6">
        <w:rPr>
          <w:rFonts w:ascii="Verdana" w:hAnsi="Verdana" w:cs="Verdana"/>
          <w:sz w:val="20"/>
          <w:szCs w:val="20"/>
        </w:rPr>
        <w:t xml:space="preserve"> </w:t>
      </w:r>
      <w:r w:rsidR="00687F49">
        <w:rPr>
          <w:rFonts w:ascii="Verdana" w:hAnsi="Verdana" w:cs="Verdana"/>
          <w:sz w:val="20"/>
          <w:szCs w:val="20"/>
        </w:rPr>
        <w:t xml:space="preserve">on all jobs and positions that were </w:t>
      </w:r>
      <w:r>
        <w:rPr>
          <w:rFonts w:ascii="Verdana" w:hAnsi="Verdana" w:cs="Verdana"/>
          <w:sz w:val="20"/>
          <w:szCs w:val="20"/>
        </w:rPr>
        <w:t xml:space="preserve">approved </w:t>
      </w:r>
      <w:r w:rsidR="00652093">
        <w:rPr>
          <w:rFonts w:ascii="Verdana" w:hAnsi="Verdana" w:cs="Verdana"/>
          <w:sz w:val="20"/>
          <w:szCs w:val="20"/>
        </w:rPr>
        <w:t>through that process</w:t>
      </w:r>
      <w:r w:rsidR="00687F49">
        <w:rPr>
          <w:rFonts w:ascii="Verdana" w:hAnsi="Verdana" w:cs="Verdana"/>
          <w:sz w:val="20"/>
          <w:szCs w:val="20"/>
        </w:rPr>
        <w:t xml:space="preserve">. </w:t>
      </w:r>
      <w:r w:rsidR="0087475D">
        <w:rPr>
          <w:rFonts w:ascii="Verdana" w:hAnsi="Verdana" w:cs="Verdana"/>
          <w:sz w:val="20"/>
          <w:szCs w:val="20"/>
        </w:rPr>
        <w:t xml:space="preserve">(Note:  </w:t>
      </w:r>
      <w:r w:rsidR="00A86A62">
        <w:rPr>
          <w:rFonts w:ascii="Verdana" w:hAnsi="Verdana" w:cs="Verdana"/>
          <w:sz w:val="20"/>
          <w:szCs w:val="20"/>
        </w:rPr>
        <w:t>The data collected for the mass load identified qualification ID’s 50532209 (Statutory) and 50533726 (Policy) however, the</w:t>
      </w:r>
      <w:r w:rsidR="0087475D">
        <w:rPr>
          <w:rFonts w:ascii="Verdana" w:hAnsi="Verdana" w:cs="Verdana"/>
          <w:sz w:val="20"/>
          <w:szCs w:val="20"/>
        </w:rPr>
        <w:t xml:space="preserve"> above</w:t>
      </w:r>
      <w:r w:rsidR="00A86A62">
        <w:rPr>
          <w:rFonts w:ascii="Verdana" w:hAnsi="Verdana" w:cs="Verdana"/>
          <w:sz w:val="20"/>
          <w:szCs w:val="20"/>
        </w:rPr>
        <w:t xml:space="preserve"> task ID’s are what was used</w:t>
      </w:r>
      <w:r w:rsidR="0087475D">
        <w:rPr>
          <w:rFonts w:ascii="Verdana" w:hAnsi="Verdana" w:cs="Verdana"/>
          <w:sz w:val="20"/>
          <w:szCs w:val="20"/>
        </w:rPr>
        <w:t xml:space="preserve"> to </w:t>
      </w:r>
      <w:r w:rsidR="00A86A62">
        <w:rPr>
          <w:rFonts w:ascii="Verdana" w:hAnsi="Verdana" w:cs="Verdana"/>
          <w:sz w:val="20"/>
          <w:szCs w:val="20"/>
        </w:rPr>
        <w:t xml:space="preserve">mass load </w:t>
      </w:r>
      <w:r w:rsidR="0087475D">
        <w:rPr>
          <w:rFonts w:ascii="Verdana" w:hAnsi="Verdana" w:cs="Verdana"/>
          <w:sz w:val="20"/>
          <w:szCs w:val="20"/>
        </w:rPr>
        <w:t xml:space="preserve">SAP </w:t>
      </w:r>
      <w:r w:rsidR="00A86A62">
        <w:rPr>
          <w:rFonts w:ascii="Verdana" w:hAnsi="Verdana" w:cs="Verdana"/>
          <w:sz w:val="20"/>
          <w:szCs w:val="20"/>
        </w:rPr>
        <w:t>and are the ID’s that should be used going forward.</w:t>
      </w:r>
      <w:r w:rsidR="0087475D">
        <w:rPr>
          <w:rFonts w:ascii="Verdana" w:hAnsi="Verdana" w:cs="Verdana"/>
          <w:sz w:val="20"/>
          <w:szCs w:val="20"/>
        </w:rPr>
        <w:t>)</w:t>
      </w:r>
      <w:r w:rsidR="00A86A62">
        <w:rPr>
          <w:rFonts w:ascii="Verdana" w:hAnsi="Verdana" w:cs="Verdana"/>
          <w:sz w:val="20"/>
          <w:szCs w:val="20"/>
        </w:rPr>
        <w:t xml:space="preserve"> </w:t>
      </w:r>
      <w:r w:rsidR="00212170">
        <w:rPr>
          <w:rFonts w:ascii="Verdana" w:hAnsi="Verdana" w:cs="Verdana"/>
          <w:sz w:val="20"/>
          <w:szCs w:val="20"/>
        </w:rPr>
        <w:t xml:space="preserve">HR </w:t>
      </w:r>
      <w:r w:rsidR="00232F60">
        <w:rPr>
          <w:rFonts w:ascii="Verdana" w:hAnsi="Verdana" w:cs="Verdana"/>
          <w:sz w:val="20"/>
          <w:szCs w:val="20"/>
        </w:rPr>
        <w:t>Delivery Center Managers</w:t>
      </w:r>
      <w:r w:rsidR="00652093">
        <w:rPr>
          <w:rFonts w:ascii="Verdana" w:hAnsi="Verdana" w:cs="Verdana"/>
          <w:sz w:val="20"/>
          <w:szCs w:val="20"/>
        </w:rPr>
        <w:t xml:space="preserve"> </w:t>
      </w:r>
      <w:r w:rsidR="00476204">
        <w:rPr>
          <w:rFonts w:ascii="Verdana" w:hAnsi="Verdana" w:cs="Verdana"/>
          <w:sz w:val="20"/>
          <w:szCs w:val="20"/>
        </w:rPr>
        <w:t>will be provided with reports of all current exemptions for their agencies</w:t>
      </w:r>
      <w:r w:rsidR="00A86A62">
        <w:rPr>
          <w:rFonts w:ascii="Verdana" w:hAnsi="Verdana" w:cs="Verdana"/>
          <w:sz w:val="20"/>
          <w:szCs w:val="20"/>
        </w:rPr>
        <w:t xml:space="preserve"> in the near future</w:t>
      </w:r>
      <w:r w:rsidR="00476204">
        <w:rPr>
          <w:rFonts w:ascii="Verdana" w:hAnsi="Verdana" w:cs="Verdana"/>
          <w:sz w:val="20"/>
          <w:szCs w:val="20"/>
        </w:rPr>
        <w:t>.</w:t>
      </w:r>
    </w:p>
    <w:p w:rsidR="00476204" w:rsidRDefault="00476204" w:rsidP="00E56507">
      <w:pPr>
        <w:rPr>
          <w:rFonts w:ascii="Verdana" w:hAnsi="Verdana" w:cs="Verdana"/>
          <w:sz w:val="20"/>
          <w:szCs w:val="20"/>
        </w:rPr>
      </w:pPr>
    </w:p>
    <w:p w:rsidR="00AC163D" w:rsidRDefault="00212170" w:rsidP="00AC163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Resource Offices</w:t>
      </w:r>
      <w:r w:rsidR="00950BAB">
        <w:rPr>
          <w:rFonts w:ascii="Verdana" w:hAnsi="Verdana" w:cs="Verdana"/>
          <w:sz w:val="20"/>
          <w:szCs w:val="20"/>
        </w:rPr>
        <w:t xml:space="preserve"> </w:t>
      </w:r>
      <w:r w:rsidR="00A05267">
        <w:rPr>
          <w:rFonts w:ascii="Verdana" w:hAnsi="Verdana" w:cs="Verdana"/>
          <w:sz w:val="20"/>
          <w:szCs w:val="20"/>
        </w:rPr>
        <w:t xml:space="preserve">should </w:t>
      </w:r>
      <w:r w:rsidR="00CA1730">
        <w:rPr>
          <w:rFonts w:ascii="Verdana" w:hAnsi="Verdana" w:cs="Verdana"/>
          <w:sz w:val="20"/>
          <w:szCs w:val="20"/>
        </w:rPr>
        <w:t>continue to consult with their</w:t>
      </w:r>
      <w:r w:rsidR="00A05267">
        <w:rPr>
          <w:rFonts w:ascii="Verdana" w:hAnsi="Verdana" w:cs="Verdana"/>
          <w:sz w:val="20"/>
          <w:szCs w:val="20"/>
        </w:rPr>
        <w:t xml:space="preserve"> Office of Chief Counsel </w:t>
      </w:r>
      <w:r w:rsidR="00CA1730">
        <w:rPr>
          <w:rFonts w:ascii="Verdana" w:hAnsi="Verdana" w:cs="Verdana"/>
          <w:sz w:val="20"/>
          <w:szCs w:val="20"/>
        </w:rPr>
        <w:t>and</w:t>
      </w:r>
      <w:r w:rsidR="00A05267">
        <w:rPr>
          <w:rFonts w:ascii="Verdana" w:hAnsi="Verdana" w:cs="Verdana"/>
          <w:sz w:val="20"/>
          <w:szCs w:val="20"/>
        </w:rPr>
        <w:t xml:space="preserve"> </w:t>
      </w:r>
      <w:r w:rsidR="00882E4C">
        <w:rPr>
          <w:rFonts w:ascii="Verdana" w:hAnsi="Verdana" w:cs="Verdana"/>
          <w:sz w:val="20"/>
          <w:szCs w:val="20"/>
        </w:rPr>
        <w:t>receive</w:t>
      </w:r>
      <w:r w:rsidR="00A05267">
        <w:rPr>
          <w:rFonts w:ascii="Verdana" w:hAnsi="Verdana" w:cs="Verdana"/>
          <w:sz w:val="20"/>
          <w:szCs w:val="20"/>
        </w:rPr>
        <w:t xml:space="preserve"> approval from the Governor’s Policy Office </w:t>
      </w:r>
      <w:r w:rsidR="00CA1730">
        <w:rPr>
          <w:rFonts w:ascii="Verdana" w:hAnsi="Verdana" w:cs="Verdana"/>
          <w:sz w:val="20"/>
          <w:szCs w:val="20"/>
        </w:rPr>
        <w:t>on</w:t>
      </w:r>
      <w:r w:rsidR="00A05267">
        <w:rPr>
          <w:rFonts w:ascii="Verdana" w:hAnsi="Verdana" w:cs="Verdana"/>
          <w:sz w:val="20"/>
          <w:szCs w:val="20"/>
        </w:rPr>
        <w:t xml:space="preserve"> a</w:t>
      </w:r>
      <w:r w:rsidR="00691DDA">
        <w:rPr>
          <w:rFonts w:ascii="Verdana" w:hAnsi="Verdana" w:cs="Verdana"/>
          <w:sz w:val="20"/>
          <w:szCs w:val="20"/>
        </w:rPr>
        <w:t>ll</w:t>
      </w:r>
      <w:r w:rsidR="00A05267">
        <w:rPr>
          <w:rFonts w:ascii="Verdana" w:hAnsi="Verdana" w:cs="Verdana"/>
          <w:sz w:val="20"/>
          <w:szCs w:val="20"/>
        </w:rPr>
        <w:t xml:space="preserve"> future exemption requests.</w:t>
      </w:r>
      <w:r w:rsidR="00691DDA">
        <w:rPr>
          <w:rFonts w:ascii="Verdana" w:hAnsi="Verdana" w:cs="Verdana"/>
          <w:sz w:val="20"/>
          <w:szCs w:val="20"/>
        </w:rPr>
        <w:t xml:space="preserve"> </w:t>
      </w:r>
      <w:r w:rsidR="00A05267">
        <w:rPr>
          <w:rFonts w:ascii="Verdana" w:hAnsi="Verdana" w:cs="Verdana"/>
          <w:sz w:val="20"/>
          <w:szCs w:val="20"/>
        </w:rPr>
        <w:t xml:space="preserve">Once approval is </w:t>
      </w:r>
      <w:r w:rsidR="00882E4C">
        <w:rPr>
          <w:rFonts w:ascii="Verdana" w:hAnsi="Verdana" w:cs="Verdana"/>
          <w:sz w:val="20"/>
          <w:szCs w:val="20"/>
        </w:rPr>
        <w:t>obtained</w:t>
      </w:r>
      <w:r w:rsidR="00A05267">
        <w:rPr>
          <w:rFonts w:ascii="Verdana" w:hAnsi="Verdana" w:cs="Verdana"/>
          <w:sz w:val="20"/>
          <w:szCs w:val="20"/>
        </w:rPr>
        <w:t xml:space="preserve"> from the Governor’s Policy Office, </w:t>
      </w:r>
      <w:r w:rsidR="00AC163D">
        <w:rPr>
          <w:rFonts w:ascii="Verdana" w:hAnsi="Verdana" w:cs="Verdana"/>
          <w:sz w:val="20"/>
          <w:szCs w:val="20"/>
        </w:rPr>
        <w:t xml:space="preserve">Agencies should submit an </w:t>
      </w:r>
      <w:hyperlink r:id="rId9" w:history="1">
        <w:r w:rsidR="00AC163D">
          <w:rPr>
            <w:rStyle w:val="Hyperlink"/>
            <w:rFonts w:ascii="Verdana" w:hAnsi="Verdana" w:cs="Verdana"/>
            <w:sz w:val="20"/>
            <w:szCs w:val="20"/>
          </w:rPr>
          <w:t>E</w:t>
        </w:r>
        <w:r w:rsidR="00AC163D" w:rsidRPr="00A05267">
          <w:rPr>
            <w:rStyle w:val="Hyperlink"/>
            <w:rFonts w:ascii="Verdana" w:hAnsi="Verdana" w:cs="Verdana"/>
            <w:sz w:val="20"/>
            <w:szCs w:val="20"/>
          </w:rPr>
          <w:t>-PAR</w:t>
        </w:r>
      </w:hyperlink>
      <w:r w:rsidR="00AC163D">
        <w:rPr>
          <w:rFonts w:ascii="Verdana" w:hAnsi="Verdana" w:cs="Verdana"/>
          <w:sz w:val="20"/>
          <w:szCs w:val="20"/>
        </w:rPr>
        <w:t xml:space="preserve"> to </w:t>
      </w:r>
      <w:r w:rsidR="00FE17FD">
        <w:rPr>
          <w:rFonts w:ascii="Verdana" w:hAnsi="Verdana" w:cs="Verdana"/>
          <w:sz w:val="20"/>
          <w:szCs w:val="20"/>
        </w:rPr>
        <w:t>have the task added in SAP:</w:t>
      </w:r>
    </w:p>
    <w:p w:rsidR="00FE17FD" w:rsidRDefault="00FE17FD" w:rsidP="00AC163D">
      <w:pPr>
        <w:rPr>
          <w:rFonts w:ascii="Verdana" w:hAnsi="Verdana" w:cs="Verdana"/>
          <w:sz w:val="20"/>
          <w:szCs w:val="20"/>
        </w:rPr>
      </w:pPr>
    </w:p>
    <w:p w:rsidR="002F1FD3" w:rsidRDefault="00440D5E" w:rsidP="00FE17FD">
      <w:pPr>
        <w:jc w:val="center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30006B" wp14:editId="29E1DB7F">
            <wp:extent cx="5657850" cy="2504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6347" cy="253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5D" w:rsidRDefault="0087475D" w:rsidP="00AC163D">
      <w:pPr>
        <w:rPr>
          <w:rFonts w:ascii="Verdana" w:hAnsi="Verdana" w:cs="Verdana"/>
          <w:sz w:val="20"/>
          <w:szCs w:val="20"/>
        </w:rPr>
      </w:pPr>
    </w:p>
    <w:p w:rsidR="002D20B1" w:rsidRDefault="002F1FD3" w:rsidP="00AC163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Agencies should also submit E-PARs to remove the task </w:t>
      </w:r>
      <w:r w:rsidR="005561DC">
        <w:rPr>
          <w:rFonts w:ascii="Verdana" w:hAnsi="Verdana" w:cs="Verdana"/>
          <w:sz w:val="20"/>
          <w:szCs w:val="20"/>
        </w:rPr>
        <w:t xml:space="preserve">in situations where </w:t>
      </w:r>
      <w:r>
        <w:rPr>
          <w:rFonts w:ascii="Verdana" w:hAnsi="Verdana" w:cs="Verdana"/>
          <w:sz w:val="20"/>
          <w:szCs w:val="20"/>
        </w:rPr>
        <w:t xml:space="preserve">the exemption is no longer applicable. </w:t>
      </w:r>
      <w:r w:rsidR="005561DC">
        <w:rPr>
          <w:rFonts w:ascii="Verdana" w:hAnsi="Verdana" w:cs="Verdana"/>
          <w:sz w:val="20"/>
          <w:szCs w:val="20"/>
        </w:rPr>
        <w:t xml:space="preserve">For example, a position is currently exempt, but has been reclassified to a job </w:t>
      </w:r>
      <w:r w:rsidR="002D20B1">
        <w:rPr>
          <w:rFonts w:ascii="Verdana" w:hAnsi="Verdana" w:cs="Verdana"/>
          <w:sz w:val="20"/>
          <w:szCs w:val="20"/>
        </w:rPr>
        <w:t xml:space="preserve">that is not </w:t>
      </w:r>
      <w:r w:rsidR="005561DC">
        <w:rPr>
          <w:rFonts w:ascii="Verdana" w:hAnsi="Verdana" w:cs="Verdana"/>
          <w:sz w:val="20"/>
          <w:szCs w:val="20"/>
        </w:rPr>
        <w:t xml:space="preserve">eligible for the exemption or to a job </w:t>
      </w:r>
      <w:r w:rsidR="00EC26B6">
        <w:rPr>
          <w:rFonts w:ascii="Verdana" w:hAnsi="Verdana" w:cs="Verdana"/>
          <w:sz w:val="20"/>
          <w:szCs w:val="20"/>
        </w:rPr>
        <w:t>that is</w:t>
      </w:r>
      <w:r w:rsidR="009C342C">
        <w:rPr>
          <w:rFonts w:ascii="Verdana" w:hAnsi="Verdana" w:cs="Verdana"/>
          <w:sz w:val="20"/>
          <w:szCs w:val="20"/>
        </w:rPr>
        <w:t xml:space="preserve"> already</w:t>
      </w:r>
      <w:r w:rsidR="00EC26B6">
        <w:rPr>
          <w:rFonts w:ascii="Verdana" w:hAnsi="Verdana" w:cs="Verdana"/>
          <w:sz w:val="20"/>
          <w:szCs w:val="20"/>
        </w:rPr>
        <w:t xml:space="preserve"> </w:t>
      </w:r>
      <w:r w:rsidR="002D20B1">
        <w:rPr>
          <w:rFonts w:ascii="Verdana" w:hAnsi="Verdana" w:cs="Verdana"/>
          <w:sz w:val="20"/>
          <w:szCs w:val="20"/>
        </w:rPr>
        <w:t>exempt.</w:t>
      </w:r>
    </w:p>
    <w:p w:rsidR="002D20B1" w:rsidRDefault="002D20B1" w:rsidP="00AC163D">
      <w:pPr>
        <w:rPr>
          <w:rFonts w:ascii="Verdana" w:hAnsi="Verdana" w:cs="Verdana"/>
          <w:sz w:val="20"/>
          <w:szCs w:val="20"/>
        </w:rPr>
      </w:pPr>
    </w:p>
    <w:p w:rsidR="00EC7F4F" w:rsidRPr="00440D5E" w:rsidRDefault="002F1FD3" w:rsidP="00EC7F4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 r</w:t>
      </w:r>
      <w:r w:rsidR="002E686A">
        <w:rPr>
          <w:rFonts w:ascii="Verdana" w:hAnsi="Verdana" w:cs="Verdana"/>
          <w:sz w:val="20"/>
          <w:szCs w:val="20"/>
        </w:rPr>
        <w:t xml:space="preserve">equests sent to the HR Service Center </w:t>
      </w:r>
      <w:r w:rsidR="00607654">
        <w:rPr>
          <w:rFonts w:ascii="Verdana" w:hAnsi="Verdana" w:cs="Verdana"/>
          <w:sz w:val="20"/>
          <w:szCs w:val="20"/>
        </w:rPr>
        <w:t xml:space="preserve">to add </w:t>
      </w:r>
      <w:r w:rsidR="00EC26B6">
        <w:rPr>
          <w:rFonts w:ascii="Verdana" w:hAnsi="Verdana" w:cs="Verdana"/>
          <w:sz w:val="20"/>
          <w:szCs w:val="20"/>
        </w:rPr>
        <w:t>or remove the</w:t>
      </w:r>
      <w:r w:rsidR="00607654">
        <w:rPr>
          <w:rFonts w:ascii="Verdana" w:hAnsi="Verdana" w:cs="Verdana"/>
          <w:sz w:val="20"/>
          <w:szCs w:val="20"/>
        </w:rPr>
        <w:t xml:space="preserve"> </w:t>
      </w:r>
      <w:r w:rsidR="005561DC">
        <w:rPr>
          <w:rFonts w:ascii="Verdana" w:hAnsi="Verdana" w:cs="Verdana"/>
          <w:sz w:val="20"/>
          <w:szCs w:val="20"/>
        </w:rPr>
        <w:t>task</w:t>
      </w:r>
      <w:r w:rsidR="00607654">
        <w:rPr>
          <w:rFonts w:ascii="Verdana" w:hAnsi="Verdana" w:cs="Verdana"/>
          <w:sz w:val="20"/>
          <w:szCs w:val="20"/>
        </w:rPr>
        <w:t xml:space="preserve"> indicator </w:t>
      </w:r>
      <w:r w:rsidR="00440D5E">
        <w:rPr>
          <w:rFonts w:ascii="Verdana" w:hAnsi="Verdana" w:cs="Verdana"/>
          <w:sz w:val="20"/>
          <w:szCs w:val="20"/>
        </w:rPr>
        <w:t>should include the following information:</w:t>
      </w:r>
    </w:p>
    <w:p w:rsidR="00EC7F4F" w:rsidRDefault="00EC7F4F" w:rsidP="00EC7F4F">
      <w:pPr>
        <w:pStyle w:val="ListParagraph"/>
        <w:numPr>
          <w:ilvl w:val="0"/>
          <w:numId w:val="34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Position Number(s)</w:t>
      </w:r>
    </w:p>
    <w:p w:rsidR="00EC7F4F" w:rsidRPr="00561A2F" w:rsidRDefault="00EC7F4F" w:rsidP="00EC7F4F">
      <w:pPr>
        <w:pStyle w:val="ListParagraph"/>
        <w:numPr>
          <w:ilvl w:val="0"/>
          <w:numId w:val="34"/>
        </w:numPr>
        <w:rPr>
          <w:rFonts w:ascii="Verdana" w:hAnsi="Verdana" w:cs="Verdana"/>
          <w:b/>
          <w:sz w:val="20"/>
          <w:szCs w:val="20"/>
        </w:rPr>
      </w:pPr>
      <w:r w:rsidRPr="00561A2F">
        <w:rPr>
          <w:rFonts w:ascii="Verdana" w:hAnsi="Verdana" w:cs="Verdana"/>
          <w:b/>
          <w:sz w:val="20"/>
          <w:szCs w:val="20"/>
        </w:rPr>
        <w:t xml:space="preserve">Effective Date: </w:t>
      </w:r>
      <w:r w:rsidRPr="00561A2F">
        <w:rPr>
          <w:rFonts w:ascii="Verdana" w:hAnsi="Verdana" w:cs="Verdana"/>
          <w:sz w:val="20"/>
          <w:szCs w:val="20"/>
        </w:rPr>
        <w:t xml:space="preserve">Date exemption should be added or removed </w:t>
      </w:r>
    </w:p>
    <w:p w:rsidR="00EC7F4F" w:rsidRPr="00561A2F" w:rsidRDefault="00EC7F4F" w:rsidP="00EC7F4F">
      <w:pPr>
        <w:pStyle w:val="ListParagraph"/>
        <w:numPr>
          <w:ilvl w:val="0"/>
          <w:numId w:val="34"/>
        </w:numPr>
        <w:rPr>
          <w:rFonts w:ascii="Verdana" w:hAnsi="Verdana" w:cs="Verdana"/>
          <w:b/>
          <w:sz w:val="20"/>
          <w:szCs w:val="20"/>
        </w:rPr>
      </w:pPr>
      <w:r w:rsidRPr="00561A2F">
        <w:rPr>
          <w:rFonts w:ascii="Verdana" w:hAnsi="Verdana" w:cs="Verdana"/>
          <w:b/>
          <w:sz w:val="20"/>
          <w:szCs w:val="20"/>
        </w:rPr>
        <w:t xml:space="preserve">Exemption Type: </w:t>
      </w:r>
      <w:r w:rsidRPr="00561A2F">
        <w:rPr>
          <w:rFonts w:ascii="Verdana" w:hAnsi="Verdana" w:cs="Verdana"/>
          <w:sz w:val="20"/>
          <w:szCs w:val="20"/>
        </w:rPr>
        <w:t>Policy or Statutory</w:t>
      </w:r>
    </w:p>
    <w:p w:rsidR="00EC7F4F" w:rsidRDefault="00EC7F4F" w:rsidP="00EC7F4F">
      <w:pPr>
        <w:pStyle w:val="ListParagraph"/>
        <w:numPr>
          <w:ilvl w:val="0"/>
          <w:numId w:val="34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Task ID: </w:t>
      </w:r>
      <w:r>
        <w:rPr>
          <w:rFonts w:ascii="Verdana" w:hAnsi="Verdana" w:cs="Verdana"/>
          <w:sz w:val="20"/>
          <w:szCs w:val="20"/>
        </w:rPr>
        <w:t>50537525 (Policy) or 50537526 (Statutory)</w:t>
      </w:r>
    </w:p>
    <w:p w:rsidR="0023566A" w:rsidRDefault="0023566A" w:rsidP="00E56507">
      <w:pPr>
        <w:rPr>
          <w:rFonts w:ascii="Verdana" w:hAnsi="Verdana" w:cs="Verdana"/>
          <w:sz w:val="20"/>
          <w:szCs w:val="20"/>
        </w:rPr>
      </w:pPr>
    </w:p>
    <w:p w:rsidR="0023566A" w:rsidRDefault="00DC1C9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Further information will be provided to human resource offices when the Fair Chance Exemption indicator </w:t>
      </w:r>
      <w:r w:rsidR="009162FD">
        <w:rPr>
          <w:rFonts w:ascii="Verdana" w:hAnsi="Verdana" w:cs="Verdana"/>
          <w:sz w:val="20"/>
          <w:szCs w:val="20"/>
        </w:rPr>
        <w:t>is available in NEOGOV.</w:t>
      </w:r>
    </w:p>
    <w:p w:rsidR="003A75D5" w:rsidRDefault="003A75D5" w:rsidP="00E56507">
      <w:pPr>
        <w:rPr>
          <w:rFonts w:ascii="Verdana" w:hAnsi="Verdana" w:cs="Verdana"/>
          <w:sz w:val="20"/>
          <w:szCs w:val="20"/>
        </w:rPr>
      </w:pPr>
    </w:p>
    <w:p w:rsidR="000E5E65" w:rsidRPr="009C1B31" w:rsidRDefault="000E5E65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333B1E7DFFCC4BB48AEC9461F3BD15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F77">
            <w:rPr>
              <w:rFonts w:ascii="Verdana" w:hAnsi="Verdana" w:cs="Verdana"/>
              <w:sz w:val="20"/>
              <w:szCs w:val="20"/>
            </w:rPr>
            <w:t>Fair Chance Hiring Exemptions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913FC7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1F" w:rsidRDefault="00EC571F">
      <w:r>
        <w:separator/>
      </w:r>
    </w:p>
  </w:endnote>
  <w:endnote w:type="continuationSeparator" w:id="0">
    <w:p w:rsidR="00EC571F" w:rsidRDefault="00E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A50E8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1F" w:rsidRDefault="00EC571F">
      <w:r>
        <w:separator/>
      </w:r>
    </w:p>
  </w:footnote>
  <w:footnote w:type="continuationSeparator" w:id="0">
    <w:p w:rsidR="00EC571F" w:rsidRDefault="00EC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EC571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E75503">
          <w:rPr>
            <w:rFonts w:ascii="Verdana" w:hAnsi="Verdana" w:cs="Arial"/>
            <w:b/>
            <w:bCs/>
            <w:sz w:val="28"/>
            <w:szCs w:val="28"/>
          </w:rPr>
          <w:t>7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4035CB">
          <w:rPr>
            <w:rFonts w:ascii="Verdana" w:hAnsi="Verdana" w:cs="Arial"/>
            <w:b/>
            <w:bCs/>
            <w:sz w:val="28"/>
            <w:szCs w:val="28"/>
          </w:rPr>
          <w:t>08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035CB">
      <w:rPr>
        <w:rFonts w:ascii="Verdana" w:hAnsi="Verdana" w:cs="Arial"/>
        <w:sz w:val="20"/>
        <w:szCs w:val="20"/>
      </w:rPr>
      <w:t>08</w:t>
    </w:r>
    <w:r>
      <w:rPr>
        <w:rFonts w:ascii="Verdana" w:hAnsi="Verdana" w:cs="Arial"/>
        <w:sz w:val="20"/>
        <w:szCs w:val="20"/>
      </w:rPr>
      <w:t>.</w:t>
    </w:r>
    <w:r w:rsidR="004035CB">
      <w:rPr>
        <w:rFonts w:ascii="Verdana" w:hAnsi="Verdana" w:cs="Arial"/>
        <w:sz w:val="20"/>
        <w:szCs w:val="20"/>
      </w:rPr>
      <w:t>31</w:t>
    </w:r>
    <w:r>
      <w:rPr>
        <w:rFonts w:ascii="Verdana" w:hAnsi="Verdana" w:cs="Arial"/>
        <w:sz w:val="20"/>
        <w:szCs w:val="20"/>
      </w:rPr>
      <w:t>.201</w:t>
    </w:r>
    <w:r w:rsidR="00E75503">
      <w:rPr>
        <w:rFonts w:ascii="Verdana" w:hAnsi="Verdana" w:cs="Arial"/>
        <w:sz w:val="20"/>
        <w:szCs w:val="20"/>
      </w:rPr>
      <w:t>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108BB"/>
    <w:multiLevelType w:val="hybridMultilevel"/>
    <w:tmpl w:val="2F7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3"/>
  </w:num>
  <w:num w:numId="20">
    <w:abstractNumId w:val="1"/>
  </w:num>
  <w:num w:numId="21">
    <w:abstractNumId w:val="5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6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F"/>
    <w:rsid w:val="00010771"/>
    <w:rsid w:val="000128F7"/>
    <w:rsid w:val="00015F8F"/>
    <w:rsid w:val="00041A44"/>
    <w:rsid w:val="000677CE"/>
    <w:rsid w:val="00080A80"/>
    <w:rsid w:val="000973C3"/>
    <w:rsid w:val="000A0B0D"/>
    <w:rsid w:val="000A50E8"/>
    <w:rsid w:val="000A6DB6"/>
    <w:rsid w:val="000D1069"/>
    <w:rsid w:val="000D78CE"/>
    <w:rsid w:val="000E4D76"/>
    <w:rsid w:val="000E559E"/>
    <w:rsid w:val="000E5E65"/>
    <w:rsid w:val="00106466"/>
    <w:rsid w:val="0011336B"/>
    <w:rsid w:val="00121962"/>
    <w:rsid w:val="00123562"/>
    <w:rsid w:val="00135131"/>
    <w:rsid w:val="00142029"/>
    <w:rsid w:val="00151C83"/>
    <w:rsid w:val="001532EF"/>
    <w:rsid w:val="00156863"/>
    <w:rsid w:val="00163F86"/>
    <w:rsid w:val="00175C94"/>
    <w:rsid w:val="00183489"/>
    <w:rsid w:val="00194B6C"/>
    <w:rsid w:val="001B2BEF"/>
    <w:rsid w:val="001B3B1F"/>
    <w:rsid w:val="001D27AD"/>
    <w:rsid w:val="001E4A92"/>
    <w:rsid w:val="001E5838"/>
    <w:rsid w:val="001F3743"/>
    <w:rsid w:val="00204AB0"/>
    <w:rsid w:val="00212170"/>
    <w:rsid w:val="0021423A"/>
    <w:rsid w:val="002277C4"/>
    <w:rsid w:val="00232F60"/>
    <w:rsid w:val="0023566A"/>
    <w:rsid w:val="00254EAB"/>
    <w:rsid w:val="00260B7E"/>
    <w:rsid w:val="00261AF4"/>
    <w:rsid w:val="00262C4D"/>
    <w:rsid w:val="0026477D"/>
    <w:rsid w:val="00273B57"/>
    <w:rsid w:val="00296667"/>
    <w:rsid w:val="0029768F"/>
    <w:rsid w:val="002A29AE"/>
    <w:rsid w:val="002B521F"/>
    <w:rsid w:val="002D05F5"/>
    <w:rsid w:val="002D20B1"/>
    <w:rsid w:val="002D5FEF"/>
    <w:rsid w:val="002E2EC1"/>
    <w:rsid w:val="002E686A"/>
    <w:rsid w:val="002E7E5C"/>
    <w:rsid w:val="002F0C17"/>
    <w:rsid w:val="002F1FD3"/>
    <w:rsid w:val="00303D42"/>
    <w:rsid w:val="00303DED"/>
    <w:rsid w:val="00307692"/>
    <w:rsid w:val="00320821"/>
    <w:rsid w:val="00321CC2"/>
    <w:rsid w:val="00361E26"/>
    <w:rsid w:val="00363E80"/>
    <w:rsid w:val="0037089B"/>
    <w:rsid w:val="00377242"/>
    <w:rsid w:val="00381300"/>
    <w:rsid w:val="00387972"/>
    <w:rsid w:val="003A0D24"/>
    <w:rsid w:val="003A2D46"/>
    <w:rsid w:val="003A75D5"/>
    <w:rsid w:val="003C3137"/>
    <w:rsid w:val="003D3C16"/>
    <w:rsid w:val="003F08B2"/>
    <w:rsid w:val="003F1703"/>
    <w:rsid w:val="003F28EF"/>
    <w:rsid w:val="003F45B6"/>
    <w:rsid w:val="004035CB"/>
    <w:rsid w:val="00406094"/>
    <w:rsid w:val="00412D1B"/>
    <w:rsid w:val="004231E8"/>
    <w:rsid w:val="00431645"/>
    <w:rsid w:val="00440D5E"/>
    <w:rsid w:val="004541D8"/>
    <w:rsid w:val="00472D0E"/>
    <w:rsid w:val="00473380"/>
    <w:rsid w:val="00473681"/>
    <w:rsid w:val="00476204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37F7E"/>
    <w:rsid w:val="005420FE"/>
    <w:rsid w:val="005561DC"/>
    <w:rsid w:val="00557B92"/>
    <w:rsid w:val="00561A2F"/>
    <w:rsid w:val="00561F4C"/>
    <w:rsid w:val="00575F1A"/>
    <w:rsid w:val="00581953"/>
    <w:rsid w:val="00582C0F"/>
    <w:rsid w:val="005C0E77"/>
    <w:rsid w:val="005C4DAC"/>
    <w:rsid w:val="005D45D6"/>
    <w:rsid w:val="005E5A3F"/>
    <w:rsid w:val="005F6C66"/>
    <w:rsid w:val="00602857"/>
    <w:rsid w:val="00607654"/>
    <w:rsid w:val="00611055"/>
    <w:rsid w:val="0061211C"/>
    <w:rsid w:val="00615751"/>
    <w:rsid w:val="006163F2"/>
    <w:rsid w:val="006268A7"/>
    <w:rsid w:val="0063058E"/>
    <w:rsid w:val="0063163B"/>
    <w:rsid w:val="0063484A"/>
    <w:rsid w:val="00640BB6"/>
    <w:rsid w:val="006434E2"/>
    <w:rsid w:val="00644C8E"/>
    <w:rsid w:val="00647526"/>
    <w:rsid w:val="00652093"/>
    <w:rsid w:val="00655AA4"/>
    <w:rsid w:val="0067247D"/>
    <w:rsid w:val="00673338"/>
    <w:rsid w:val="00675176"/>
    <w:rsid w:val="00675DE1"/>
    <w:rsid w:val="00685856"/>
    <w:rsid w:val="00687F49"/>
    <w:rsid w:val="00691DDA"/>
    <w:rsid w:val="00692502"/>
    <w:rsid w:val="006A226E"/>
    <w:rsid w:val="006A62D1"/>
    <w:rsid w:val="006B0E65"/>
    <w:rsid w:val="006C05AB"/>
    <w:rsid w:val="006C3972"/>
    <w:rsid w:val="006D7B98"/>
    <w:rsid w:val="006E3735"/>
    <w:rsid w:val="006F085B"/>
    <w:rsid w:val="006F7B2C"/>
    <w:rsid w:val="007008F5"/>
    <w:rsid w:val="007113C8"/>
    <w:rsid w:val="00713EAA"/>
    <w:rsid w:val="007142A8"/>
    <w:rsid w:val="007204B9"/>
    <w:rsid w:val="0072177C"/>
    <w:rsid w:val="00725A65"/>
    <w:rsid w:val="00740D43"/>
    <w:rsid w:val="00751FA0"/>
    <w:rsid w:val="00755125"/>
    <w:rsid w:val="00761E16"/>
    <w:rsid w:val="00773658"/>
    <w:rsid w:val="0077432A"/>
    <w:rsid w:val="00781D8D"/>
    <w:rsid w:val="00784782"/>
    <w:rsid w:val="00792831"/>
    <w:rsid w:val="007A4524"/>
    <w:rsid w:val="007A4A1D"/>
    <w:rsid w:val="007B1C44"/>
    <w:rsid w:val="007B23C1"/>
    <w:rsid w:val="007B4FF2"/>
    <w:rsid w:val="007D4312"/>
    <w:rsid w:val="007D4D67"/>
    <w:rsid w:val="007F0EDA"/>
    <w:rsid w:val="008138AD"/>
    <w:rsid w:val="00815CB8"/>
    <w:rsid w:val="00825BAC"/>
    <w:rsid w:val="008333AC"/>
    <w:rsid w:val="00834767"/>
    <w:rsid w:val="00837988"/>
    <w:rsid w:val="00852857"/>
    <w:rsid w:val="00854632"/>
    <w:rsid w:val="00857868"/>
    <w:rsid w:val="00865E95"/>
    <w:rsid w:val="0087475D"/>
    <w:rsid w:val="00882E4C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B05"/>
    <w:rsid w:val="00911E3D"/>
    <w:rsid w:val="00913FC7"/>
    <w:rsid w:val="009162FD"/>
    <w:rsid w:val="00925847"/>
    <w:rsid w:val="00944F2D"/>
    <w:rsid w:val="00950BAB"/>
    <w:rsid w:val="009561C3"/>
    <w:rsid w:val="00971D59"/>
    <w:rsid w:val="00975DEB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342C"/>
    <w:rsid w:val="009C625C"/>
    <w:rsid w:val="009C7C5D"/>
    <w:rsid w:val="009D3D39"/>
    <w:rsid w:val="009D4082"/>
    <w:rsid w:val="00A05267"/>
    <w:rsid w:val="00A11750"/>
    <w:rsid w:val="00A16566"/>
    <w:rsid w:val="00A17DBF"/>
    <w:rsid w:val="00A256E4"/>
    <w:rsid w:val="00A416A3"/>
    <w:rsid w:val="00A43D87"/>
    <w:rsid w:val="00A82449"/>
    <w:rsid w:val="00A85CEE"/>
    <w:rsid w:val="00A86A62"/>
    <w:rsid w:val="00A92752"/>
    <w:rsid w:val="00A9430B"/>
    <w:rsid w:val="00AA09D9"/>
    <w:rsid w:val="00AA3FBC"/>
    <w:rsid w:val="00AA4B7F"/>
    <w:rsid w:val="00AC163D"/>
    <w:rsid w:val="00AC4B6F"/>
    <w:rsid w:val="00AD22B0"/>
    <w:rsid w:val="00AD38C5"/>
    <w:rsid w:val="00AE3238"/>
    <w:rsid w:val="00AF44A6"/>
    <w:rsid w:val="00B00AE6"/>
    <w:rsid w:val="00B070F3"/>
    <w:rsid w:val="00B155D5"/>
    <w:rsid w:val="00B20ABD"/>
    <w:rsid w:val="00B3324C"/>
    <w:rsid w:val="00B36E7A"/>
    <w:rsid w:val="00B44329"/>
    <w:rsid w:val="00B458B2"/>
    <w:rsid w:val="00B45EB7"/>
    <w:rsid w:val="00B502A0"/>
    <w:rsid w:val="00B517A2"/>
    <w:rsid w:val="00B57E09"/>
    <w:rsid w:val="00B606D6"/>
    <w:rsid w:val="00B653EB"/>
    <w:rsid w:val="00B656B7"/>
    <w:rsid w:val="00B84B15"/>
    <w:rsid w:val="00B84FD7"/>
    <w:rsid w:val="00B9185C"/>
    <w:rsid w:val="00BA623A"/>
    <w:rsid w:val="00BC08E6"/>
    <w:rsid w:val="00BC2E24"/>
    <w:rsid w:val="00BD051B"/>
    <w:rsid w:val="00BD0E3C"/>
    <w:rsid w:val="00BD43B8"/>
    <w:rsid w:val="00BE5A9B"/>
    <w:rsid w:val="00BF47D0"/>
    <w:rsid w:val="00BF7E99"/>
    <w:rsid w:val="00C0693F"/>
    <w:rsid w:val="00C13502"/>
    <w:rsid w:val="00C26D8E"/>
    <w:rsid w:val="00C26F35"/>
    <w:rsid w:val="00C308A1"/>
    <w:rsid w:val="00C34D88"/>
    <w:rsid w:val="00C37928"/>
    <w:rsid w:val="00C42AA7"/>
    <w:rsid w:val="00C44B5E"/>
    <w:rsid w:val="00C45B7D"/>
    <w:rsid w:val="00C5303C"/>
    <w:rsid w:val="00C6215B"/>
    <w:rsid w:val="00C62637"/>
    <w:rsid w:val="00C72FB7"/>
    <w:rsid w:val="00C75B10"/>
    <w:rsid w:val="00C7709E"/>
    <w:rsid w:val="00C8765C"/>
    <w:rsid w:val="00C9010D"/>
    <w:rsid w:val="00C903F3"/>
    <w:rsid w:val="00C90FD5"/>
    <w:rsid w:val="00C9285D"/>
    <w:rsid w:val="00C928E2"/>
    <w:rsid w:val="00C955FB"/>
    <w:rsid w:val="00C977C2"/>
    <w:rsid w:val="00CA1730"/>
    <w:rsid w:val="00CC022A"/>
    <w:rsid w:val="00CD2910"/>
    <w:rsid w:val="00CD6CB5"/>
    <w:rsid w:val="00CE5D02"/>
    <w:rsid w:val="00D16C5E"/>
    <w:rsid w:val="00D2172A"/>
    <w:rsid w:val="00D31F60"/>
    <w:rsid w:val="00D32413"/>
    <w:rsid w:val="00D52F2E"/>
    <w:rsid w:val="00D65896"/>
    <w:rsid w:val="00D74829"/>
    <w:rsid w:val="00DA33AF"/>
    <w:rsid w:val="00DB53B0"/>
    <w:rsid w:val="00DB5A17"/>
    <w:rsid w:val="00DC1C91"/>
    <w:rsid w:val="00DC467C"/>
    <w:rsid w:val="00DD3D5B"/>
    <w:rsid w:val="00DD4B9C"/>
    <w:rsid w:val="00DE0508"/>
    <w:rsid w:val="00DE697D"/>
    <w:rsid w:val="00DF4D1A"/>
    <w:rsid w:val="00DF65DF"/>
    <w:rsid w:val="00E14C0D"/>
    <w:rsid w:val="00E15F7F"/>
    <w:rsid w:val="00E16248"/>
    <w:rsid w:val="00E27E23"/>
    <w:rsid w:val="00E3060B"/>
    <w:rsid w:val="00E42C77"/>
    <w:rsid w:val="00E44989"/>
    <w:rsid w:val="00E44A9D"/>
    <w:rsid w:val="00E45772"/>
    <w:rsid w:val="00E4597C"/>
    <w:rsid w:val="00E47563"/>
    <w:rsid w:val="00E51FAD"/>
    <w:rsid w:val="00E55166"/>
    <w:rsid w:val="00E56507"/>
    <w:rsid w:val="00E6374D"/>
    <w:rsid w:val="00E70F77"/>
    <w:rsid w:val="00E7139F"/>
    <w:rsid w:val="00E75503"/>
    <w:rsid w:val="00E800B7"/>
    <w:rsid w:val="00E91151"/>
    <w:rsid w:val="00E94FDB"/>
    <w:rsid w:val="00EB4892"/>
    <w:rsid w:val="00EC04F8"/>
    <w:rsid w:val="00EC26B6"/>
    <w:rsid w:val="00EC571F"/>
    <w:rsid w:val="00EC7F4F"/>
    <w:rsid w:val="00ED5D52"/>
    <w:rsid w:val="00EE0BBB"/>
    <w:rsid w:val="00EE14CE"/>
    <w:rsid w:val="00EE4243"/>
    <w:rsid w:val="00EE534D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E17F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AD440D-A00C-44BB-B2E8-8DBE7F1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8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.pa.gov/Policies/hr/Documents/TM001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par/EntryForm.as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BFF510D0A4DDD88673444E83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2A94-E7C8-4D2E-9C7B-2C31A0C4D9B1}"/>
      </w:docPartPr>
      <w:docPartBody>
        <w:p w:rsidR="00E164AD" w:rsidRDefault="00E164AD">
          <w:pPr>
            <w:pStyle w:val="6DBBFF510D0A4DDD88673444E837BE8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94C8DB712054397A80C24ED77B3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F81-A309-4925-90B4-68EDA5FAE5FC}"/>
      </w:docPartPr>
      <w:docPartBody>
        <w:p w:rsidR="00E164AD" w:rsidRDefault="00E164AD">
          <w:pPr>
            <w:pStyle w:val="F94C8DB712054397A80C24ED77B3F7A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3B1E7DFFCC4BB48AEC9461F3BD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509-C86D-4718-9CF8-06836262C2CE}"/>
      </w:docPartPr>
      <w:docPartBody>
        <w:p w:rsidR="00E164AD" w:rsidRDefault="00E164AD">
          <w:pPr>
            <w:pStyle w:val="333B1E7DFFCC4BB48AEC9461F3BD15F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D"/>
    <w:rsid w:val="00A37716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BBFF510D0A4DDD88673444E837BE8D">
    <w:name w:val="6DBBFF510D0A4DDD88673444E837BE8D"/>
  </w:style>
  <w:style w:type="paragraph" w:customStyle="1" w:styleId="F94C8DB712054397A80C24ED77B3F7A6">
    <w:name w:val="F94C8DB712054397A80C24ED77B3F7A6"/>
  </w:style>
  <w:style w:type="paragraph" w:customStyle="1" w:styleId="333B1E7DFFCC4BB48AEC9461F3BD15F2">
    <w:name w:val="333B1E7DFFCC4BB48AEC9461F3BD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2E4E8E-C6A5-4571-81B9-C7BB06656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1877B-1AAA-472D-B028-31C99A4D136C}"/>
</file>

<file path=customXml/itemProps3.xml><?xml version="1.0" encoding="utf-8"?>
<ds:datastoreItem xmlns:ds="http://schemas.openxmlformats.org/officeDocument/2006/customXml" ds:itemID="{4FC7C23C-5C74-4F25-84A6-54D5E998F943}"/>
</file>

<file path=customXml/itemProps4.xml><?xml version="1.0" encoding="utf-8"?>
<ds:datastoreItem xmlns:ds="http://schemas.openxmlformats.org/officeDocument/2006/customXml" ds:itemID="{455F8485-F9E8-4D22-B426-07351DF3C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Chance Hiring Exemptions</vt:lpstr>
    </vt:vector>
  </TitlesOfParts>
  <Company>Office of Administration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Chance Hiring Exemptions</dc:title>
  <dc:subject>Information regarding new task indicators for jobs and positions exempt from the Fair Chance Hiring Policy.</dc:subject>
  <dc:creator>Rummel, Jordan</dc:creator>
  <cp:keywords>Description, Keywords, Operations, Personnel Administration</cp:keywords>
  <dc:description/>
  <cp:lastModifiedBy>Egan, Daniel</cp:lastModifiedBy>
  <cp:revision>2</cp:revision>
  <cp:lastPrinted>2011-02-25T13:44:00Z</cp:lastPrinted>
  <dcterms:created xsi:type="dcterms:W3CDTF">2017-08-31T12:59:00Z</dcterms:created>
  <dcterms:modified xsi:type="dcterms:W3CDTF">2017-08-31T12:59:00Z</dcterms:modified>
  <cp:category>Personnel Administration Alert</cp:category>
  <cp:contentStatus>2017-08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