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F5" w:rsidRDefault="004F6EF5">
      <w:pPr>
        <w:spacing w:before="3" w:after="0" w:line="260" w:lineRule="exact"/>
        <w:rPr>
          <w:sz w:val="26"/>
          <w:szCs w:val="26"/>
        </w:rPr>
      </w:pPr>
      <w:bookmarkStart w:id="0" w:name="_GoBack"/>
      <w:bookmarkEnd w:id="0"/>
    </w:p>
    <w:p w:rsidR="004F6EF5" w:rsidRDefault="00752769" w:rsidP="00BB77B8">
      <w:pPr>
        <w:spacing w:after="0"/>
        <w:ind w:left="720"/>
        <w:sectPr w:rsidR="004F6EF5">
          <w:type w:val="continuous"/>
          <w:pgSz w:w="12240" w:h="15840"/>
          <w:pgMar w:top="840" w:right="620" w:bottom="280" w:left="600" w:header="720" w:footer="720" w:gutter="0"/>
          <w:cols w:space="720"/>
        </w:sectPr>
      </w:pPr>
      <w:r>
        <w:rPr>
          <w:noProof/>
        </w:rPr>
        <w:drawing>
          <wp:inline distT="0" distB="0" distL="0" distR="0">
            <wp:extent cx="2054182" cy="688791"/>
            <wp:effectExtent l="19050" t="0" r="3218" b="0"/>
            <wp:docPr id="1" name="Picture 0" descr="PA-HR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RSC.png"/>
                    <pic:cNvPicPr/>
                  </pic:nvPicPr>
                  <pic:blipFill>
                    <a:blip r:embed="rId6" cstate="print"/>
                    <a:stretch>
                      <a:fillRect/>
                    </a:stretch>
                  </pic:blipFill>
                  <pic:spPr>
                    <a:xfrm>
                      <a:off x="0" y="0"/>
                      <a:ext cx="2054182" cy="688791"/>
                    </a:xfrm>
                    <a:prstGeom prst="rect">
                      <a:avLst/>
                    </a:prstGeom>
                  </pic:spPr>
                </pic:pic>
              </a:graphicData>
            </a:graphic>
          </wp:inline>
        </w:drawing>
      </w:r>
    </w:p>
    <w:p w:rsidR="00752769" w:rsidRPr="00BB77B8" w:rsidRDefault="00752769" w:rsidP="00BB77B8">
      <w:pPr>
        <w:spacing w:before="1" w:after="0" w:line="260" w:lineRule="exact"/>
        <w:ind w:left="810" w:right="-2356"/>
        <w:rPr>
          <w:rFonts w:ascii="Verdana" w:hAnsi="Verdana"/>
          <w:b/>
          <w:sz w:val="24"/>
        </w:rPr>
      </w:pPr>
      <w:r>
        <w:rPr>
          <w:rFonts w:ascii="Verdana" w:hAnsi="Verdana"/>
          <w:b/>
          <w:sz w:val="28"/>
        </w:rPr>
        <w:lastRenderedPageBreak/>
        <w:br/>
      </w:r>
      <w:r w:rsidRPr="00BB77B8">
        <w:rPr>
          <w:rFonts w:ascii="Verdana" w:hAnsi="Verdana"/>
          <w:b/>
          <w:sz w:val="28"/>
        </w:rPr>
        <w:t>New Health Insurance Marketplace Coverage</w:t>
      </w:r>
    </w:p>
    <w:p w:rsidR="004F6EF5" w:rsidRDefault="00752769" w:rsidP="00BB77B8">
      <w:pPr>
        <w:spacing w:before="1" w:after="0" w:line="260" w:lineRule="exact"/>
        <w:ind w:left="810" w:right="-1096"/>
        <w:rPr>
          <w:sz w:val="26"/>
          <w:szCs w:val="26"/>
        </w:rPr>
      </w:pPr>
      <w:r w:rsidRPr="00752769">
        <w:rPr>
          <w:rFonts w:ascii="Verdana" w:hAnsi="Verdana"/>
        </w:rPr>
        <w:t>Options and Your Health Coverage</w:t>
      </w:r>
      <w:r w:rsidR="007858DC">
        <w:br w:type="column"/>
      </w:r>
    </w:p>
    <w:p w:rsidR="004F6EF5" w:rsidRDefault="007858DC" w:rsidP="00752769">
      <w:pPr>
        <w:spacing w:after="0" w:line="240" w:lineRule="auto"/>
        <w:ind w:left="389" w:right="-20"/>
        <w:rPr>
          <w:rFonts w:ascii="Arial" w:eastAsia="Arial" w:hAnsi="Arial" w:cs="Arial"/>
          <w:sz w:val="14"/>
          <w:szCs w:val="14"/>
        </w:rPr>
      </w:pPr>
      <w:r>
        <w:rPr>
          <w:rFonts w:ascii="Arial" w:eastAsia="Arial" w:hAnsi="Arial" w:cs="Arial"/>
          <w:color w:val="262323"/>
          <w:w w:val="105"/>
          <w:sz w:val="14"/>
          <w:szCs w:val="14"/>
        </w:rPr>
        <w:t>.</w:t>
      </w:r>
    </w:p>
    <w:p w:rsidR="004F6EF5" w:rsidRDefault="004F6EF5">
      <w:pPr>
        <w:spacing w:after="0"/>
        <w:sectPr w:rsidR="004F6EF5">
          <w:type w:val="continuous"/>
          <w:pgSz w:w="12240" w:h="15840"/>
          <w:pgMar w:top="840" w:right="620" w:bottom="280" w:left="600" w:header="720" w:footer="720" w:gutter="0"/>
          <w:cols w:num="2" w:space="720" w:equalWidth="0">
            <w:col w:w="8264" w:space="1247"/>
            <w:col w:w="1509"/>
          </w:cols>
        </w:sectPr>
      </w:pPr>
    </w:p>
    <w:p w:rsidR="004B014E" w:rsidRDefault="004B014E" w:rsidP="004B014E">
      <w:pPr>
        <w:jc w:val="both"/>
        <w:rPr>
          <w:rFonts w:ascii="Verdana" w:hAnsi="Verdana"/>
          <w:b/>
          <w:sz w:val="20"/>
          <w:szCs w:val="20"/>
          <w:u w:val="single"/>
        </w:rPr>
      </w:pPr>
    </w:p>
    <w:p w:rsidR="004B014E" w:rsidRPr="008A4B8C" w:rsidRDefault="004B014E" w:rsidP="004B014E">
      <w:pPr>
        <w:jc w:val="both"/>
        <w:rPr>
          <w:rFonts w:ascii="Verdana" w:hAnsi="Verdana"/>
          <w:b/>
          <w:sz w:val="20"/>
          <w:szCs w:val="20"/>
          <w:u w:val="single"/>
        </w:rPr>
      </w:pPr>
      <w:r w:rsidRPr="008A4B8C">
        <w:rPr>
          <w:rFonts w:ascii="Verdana" w:hAnsi="Verdana"/>
          <w:b/>
          <w:sz w:val="20"/>
          <w:szCs w:val="20"/>
          <w:u w:val="single"/>
        </w:rPr>
        <w:t>Affordable Care Act – Required Notice</w:t>
      </w:r>
    </w:p>
    <w:p w:rsidR="004B014E" w:rsidRPr="008A4B8C" w:rsidRDefault="004B014E" w:rsidP="004B014E">
      <w:pPr>
        <w:jc w:val="both"/>
        <w:rPr>
          <w:rFonts w:ascii="Verdana" w:hAnsi="Verdana"/>
          <w:sz w:val="20"/>
          <w:szCs w:val="20"/>
        </w:rPr>
      </w:pPr>
      <w:r w:rsidRPr="008A4B8C">
        <w:rPr>
          <w:rFonts w:ascii="Verdana" w:hAnsi="Verdana"/>
          <w:sz w:val="20"/>
          <w:szCs w:val="20"/>
        </w:rPr>
        <w:t>In 2010, President Obama signed the Patient Protection and Affordable Care Act, commonly known as the Affordable Care Act.  Effective January 1, 2014, individuals and employees of small businesses will have access to affordable coverage through a new competitive private health insurance market</w:t>
      </w:r>
      <w:r>
        <w:rPr>
          <w:rFonts w:ascii="Verdana" w:hAnsi="Verdana"/>
          <w:sz w:val="20"/>
          <w:szCs w:val="20"/>
        </w:rPr>
        <w:t xml:space="preserve">, </w:t>
      </w:r>
      <w:r w:rsidRPr="008A4B8C">
        <w:rPr>
          <w:rFonts w:ascii="Verdana" w:hAnsi="Verdana"/>
          <w:sz w:val="20"/>
          <w:szCs w:val="20"/>
        </w:rPr>
        <w:t>the Health Insurance Marketplace</w:t>
      </w:r>
      <w:r>
        <w:rPr>
          <w:rFonts w:ascii="Verdana" w:hAnsi="Verdana"/>
          <w:sz w:val="20"/>
          <w:szCs w:val="20"/>
        </w:rPr>
        <w:t xml:space="preserve">, </w:t>
      </w:r>
      <w:r w:rsidRPr="008A4B8C">
        <w:rPr>
          <w:rFonts w:ascii="Verdana" w:hAnsi="Verdana"/>
          <w:sz w:val="20"/>
          <w:szCs w:val="20"/>
        </w:rPr>
        <w:t xml:space="preserve">also known as health insurance exchanges.  </w:t>
      </w:r>
    </w:p>
    <w:p w:rsidR="004B014E" w:rsidRPr="008A4B8C" w:rsidRDefault="004B014E" w:rsidP="004B014E">
      <w:pPr>
        <w:jc w:val="both"/>
        <w:rPr>
          <w:rFonts w:ascii="Verdana" w:hAnsi="Verdana"/>
          <w:sz w:val="20"/>
          <w:szCs w:val="20"/>
        </w:rPr>
      </w:pPr>
      <w:r w:rsidRPr="008A4B8C">
        <w:rPr>
          <w:rFonts w:ascii="Verdana" w:hAnsi="Verdana"/>
          <w:sz w:val="20"/>
          <w:szCs w:val="20"/>
        </w:rPr>
        <w:t>The federal government requires all employers</w:t>
      </w:r>
      <w:r>
        <w:rPr>
          <w:rFonts w:ascii="Verdana" w:hAnsi="Verdana"/>
          <w:sz w:val="20"/>
          <w:szCs w:val="20"/>
        </w:rPr>
        <w:t>,</w:t>
      </w:r>
      <w:r w:rsidRPr="008A4B8C">
        <w:rPr>
          <w:rFonts w:ascii="Verdana" w:hAnsi="Verdana"/>
          <w:sz w:val="20"/>
          <w:szCs w:val="20"/>
        </w:rPr>
        <w:t xml:space="preserve"> including the commonwealth</w:t>
      </w:r>
      <w:r>
        <w:rPr>
          <w:rFonts w:ascii="Verdana" w:hAnsi="Verdana"/>
          <w:sz w:val="20"/>
          <w:szCs w:val="20"/>
        </w:rPr>
        <w:t xml:space="preserve">, </w:t>
      </w:r>
      <w:r w:rsidRPr="008A4B8C">
        <w:rPr>
          <w:rFonts w:ascii="Verdana" w:hAnsi="Verdana"/>
          <w:sz w:val="20"/>
          <w:szCs w:val="20"/>
        </w:rPr>
        <w:t xml:space="preserve">to notify their employees about coverage options available through the Marketplace. Enclosed is a copy of the Marketplace Notice. </w:t>
      </w:r>
    </w:p>
    <w:p w:rsidR="004B014E" w:rsidRPr="008A4B8C" w:rsidRDefault="004B014E" w:rsidP="004B014E">
      <w:pPr>
        <w:jc w:val="both"/>
        <w:rPr>
          <w:rFonts w:ascii="Verdana" w:hAnsi="Verdana"/>
          <w:b/>
          <w:sz w:val="20"/>
          <w:szCs w:val="20"/>
          <w:u w:val="single"/>
        </w:rPr>
      </w:pPr>
      <w:r w:rsidRPr="008A4B8C">
        <w:rPr>
          <w:rFonts w:ascii="Verdana" w:hAnsi="Verdana"/>
          <w:b/>
          <w:sz w:val="20"/>
          <w:szCs w:val="20"/>
          <w:u w:val="single"/>
        </w:rPr>
        <w:t>What is the Marketplace?</w:t>
      </w:r>
    </w:p>
    <w:p w:rsidR="004B014E" w:rsidRPr="008A4B8C" w:rsidRDefault="004B014E" w:rsidP="004B014E">
      <w:pPr>
        <w:jc w:val="both"/>
        <w:rPr>
          <w:rFonts w:ascii="Verdana" w:hAnsi="Verdana"/>
          <w:sz w:val="20"/>
          <w:szCs w:val="20"/>
        </w:rPr>
      </w:pPr>
      <w:r w:rsidRPr="008A4B8C">
        <w:rPr>
          <w:rFonts w:ascii="Verdana" w:hAnsi="Verdana"/>
          <w:sz w:val="20"/>
          <w:szCs w:val="20"/>
        </w:rPr>
        <w:t xml:space="preserve">The Marketplace is designed to help people find affordable health insurance, especially if their employer does not offer coverage.  The Marketplace offers "one-stop shopping" to find and compare private health insurance options. </w:t>
      </w:r>
    </w:p>
    <w:p w:rsidR="004B014E" w:rsidRPr="0098357B" w:rsidRDefault="004B014E" w:rsidP="004B014E">
      <w:pPr>
        <w:jc w:val="both"/>
        <w:rPr>
          <w:rFonts w:ascii="Verdana" w:hAnsi="Verdana"/>
          <w:b/>
          <w:sz w:val="20"/>
          <w:szCs w:val="20"/>
        </w:rPr>
      </w:pPr>
      <w:r w:rsidRPr="0098357B">
        <w:rPr>
          <w:rFonts w:ascii="Verdana" w:hAnsi="Verdana"/>
          <w:b/>
          <w:sz w:val="20"/>
          <w:szCs w:val="20"/>
        </w:rPr>
        <w:t>The majority of commonwealth employees are eligible for health benefits through the Pennsylvania Employees Benefit Trust Fund (PEBTF).  For the majority of employees, the PEBTF provides a higher level of benefits at a lower cost than what is available through the Marketplace</w:t>
      </w:r>
    </w:p>
    <w:p w:rsidR="004B014E" w:rsidRDefault="004B014E" w:rsidP="004B014E">
      <w:pPr>
        <w:jc w:val="both"/>
        <w:rPr>
          <w:rFonts w:ascii="Verdana" w:hAnsi="Verdana"/>
          <w:sz w:val="20"/>
          <w:szCs w:val="20"/>
        </w:rPr>
      </w:pPr>
      <w:r w:rsidRPr="008A4B8C">
        <w:rPr>
          <w:rFonts w:ascii="Verdana" w:hAnsi="Verdana"/>
          <w:sz w:val="20"/>
          <w:szCs w:val="20"/>
        </w:rPr>
        <w:t xml:space="preserve">If you </w:t>
      </w:r>
      <w:r>
        <w:rPr>
          <w:rFonts w:ascii="Verdana" w:hAnsi="Verdana"/>
          <w:sz w:val="20"/>
          <w:szCs w:val="20"/>
        </w:rPr>
        <w:t xml:space="preserve">are eligible for health insurance through the </w:t>
      </w:r>
      <w:r w:rsidRPr="008A4B8C">
        <w:rPr>
          <w:rFonts w:ascii="Verdana" w:hAnsi="Verdana"/>
          <w:sz w:val="20"/>
          <w:szCs w:val="20"/>
        </w:rPr>
        <w:t xml:space="preserve">PEBTF and </w:t>
      </w:r>
      <w:r>
        <w:rPr>
          <w:rFonts w:ascii="Verdana" w:hAnsi="Verdana"/>
          <w:sz w:val="20"/>
          <w:szCs w:val="20"/>
        </w:rPr>
        <w:t xml:space="preserve">you enroll and you are </w:t>
      </w:r>
      <w:r w:rsidRPr="008A4B8C">
        <w:rPr>
          <w:rFonts w:ascii="Verdana" w:hAnsi="Verdana"/>
          <w:sz w:val="20"/>
          <w:szCs w:val="20"/>
        </w:rPr>
        <w:t>happy with th</w:t>
      </w:r>
      <w:r>
        <w:rPr>
          <w:rFonts w:ascii="Verdana" w:hAnsi="Verdana"/>
          <w:sz w:val="20"/>
          <w:szCs w:val="20"/>
        </w:rPr>
        <w:t>ese</w:t>
      </w:r>
      <w:r w:rsidRPr="008A4B8C">
        <w:rPr>
          <w:rFonts w:ascii="Verdana" w:hAnsi="Verdana"/>
          <w:sz w:val="20"/>
          <w:szCs w:val="20"/>
        </w:rPr>
        <w:t xml:space="preserve"> benefits</w:t>
      </w:r>
      <w:r w:rsidR="0044132F">
        <w:rPr>
          <w:rFonts w:ascii="Verdana" w:hAnsi="Verdana"/>
          <w:sz w:val="20"/>
          <w:szCs w:val="20"/>
        </w:rPr>
        <w:t>,</w:t>
      </w:r>
      <w:r w:rsidRPr="008A4B8C">
        <w:rPr>
          <w:rFonts w:ascii="Verdana" w:hAnsi="Verdana"/>
          <w:sz w:val="20"/>
          <w:szCs w:val="20"/>
        </w:rPr>
        <w:t xml:space="preserve"> you don’t have to take any action.  If you enroll in benefits through the Marketplace</w:t>
      </w:r>
      <w:r w:rsidR="0044132F">
        <w:rPr>
          <w:rFonts w:ascii="Verdana" w:hAnsi="Verdana"/>
          <w:sz w:val="20"/>
          <w:szCs w:val="20"/>
        </w:rPr>
        <w:t>,</w:t>
      </w:r>
      <w:r w:rsidRPr="008A4B8C">
        <w:rPr>
          <w:rFonts w:ascii="Verdana" w:hAnsi="Verdana"/>
          <w:sz w:val="20"/>
          <w:szCs w:val="20"/>
        </w:rPr>
        <w:t xml:space="preserve"> it could impact your PEBTF benefits.  </w:t>
      </w:r>
    </w:p>
    <w:p w:rsidR="004B014E" w:rsidRPr="008A4B8C" w:rsidRDefault="004B014E" w:rsidP="004B014E">
      <w:pPr>
        <w:jc w:val="both"/>
        <w:rPr>
          <w:rFonts w:ascii="Verdana" w:hAnsi="Verdana"/>
          <w:sz w:val="20"/>
          <w:szCs w:val="20"/>
        </w:rPr>
      </w:pPr>
      <w:r w:rsidRPr="008A4B8C">
        <w:rPr>
          <w:rFonts w:ascii="Verdana" w:hAnsi="Verdana"/>
          <w:sz w:val="20"/>
          <w:szCs w:val="20"/>
        </w:rPr>
        <w:t>If you are a full-time employee who is eligible for the PEBTF, the Marketplace may be more expensive than what you currently pay for PEBTF coverage and the level of coverage may be less.</w:t>
      </w:r>
    </w:p>
    <w:p w:rsidR="004B014E" w:rsidRPr="008A4B8C" w:rsidRDefault="004B014E" w:rsidP="004B014E">
      <w:pPr>
        <w:jc w:val="both"/>
        <w:rPr>
          <w:rFonts w:ascii="Verdana" w:hAnsi="Verdana"/>
          <w:sz w:val="20"/>
          <w:szCs w:val="20"/>
        </w:rPr>
      </w:pPr>
      <w:r w:rsidRPr="008A4B8C">
        <w:rPr>
          <w:rFonts w:ascii="Verdana" w:hAnsi="Verdana"/>
          <w:sz w:val="20"/>
          <w:szCs w:val="20"/>
        </w:rPr>
        <w:t>If you are a part-time employee, the Marketplace may be less expensive than what you currently pay for PEBTF coverage; however, the coverage may be less than what is available through the PEBTF.</w:t>
      </w:r>
    </w:p>
    <w:p w:rsidR="004B014E" w:rsidRDefault="004B014E" w:rsidP="004B014E">
      <w:pPr>
        <w:jc w:val="both"/>
        <w:rPr>
          <w:rFonts w:ascii="Verdana" w:hAnsi="Verdana"/>
          <w:sz w:val="20"/>
          <w:szCs w:val="20"/>
        </w:rPr>
      </w:pPr>
      <w:r w:rsidRPr="008A4B8C">
        <w:rPr>
          <w:rFonts w:ascii="Verdana" w:hAnsi="Verdana"/>
          <w:sz w:val="20"/>
          <w:szCs w:val="20"/>
        </w:rPr>
        <w:t>If you do not qualify for the PEBTF, the Marketplace may help you find affordable health insurance.</w:t>
      </w:r>
      <w:r>
        <w:rPr>
          <w:rFonts w:ascii="Verdana" w:hAnsi="Verdana"/>
          <w:sz w:val="20"/>
          <w:szCs w:val="20"/>
        </w:rPr>
        <w:t xml:space="preserve"> T</w:t>
      </w:r>
      <w:r w:rsidRPr="008A4B8C">
        <w:rPr>
          <w:rFonts w:ascii="Verdana" w:hAnsi="Verdana"/>
          <w:sz w:val="20"/>
          <w:szCs w:val="20"/>
        </w:rPr>
        <w:t>he cost for coverage in the Marketplace depends on your household income.</w:t>
      </w:r>
      <w:r>
        <w:rPr>
          <w:rFonts w:ascii="Verdana" w:hAnsi="Verdana"/>
          <w:sz w:val="20"/>
          <w:szCs w:val="20"/>
        </w:rPr>
        <w:t xml:space="preserve"> </w:t>
      </w:r>
      <w:r w:rsidRPr="008A4B8C">
        <w:rPr>
          <w:rFonts w:ascii="Verdana" w:hAnsi="Verdana"/>
          <w:sz w:val="20"/>
          <w:szCs w:val="20"/>
        </w:rPr>
        <w:t xml:space="preserve">For more information on the Marketplace, please visit </w:t>
      </w:r>
      <w:hyperlink r:id="rId7" w:history="1">
        <w:r w:rsidRPr="00AA4A34">
          <w:rPr>
            <w:rStyle w:val="Hyperlink"/>
            <w:rFonts w:ascii="Verdana" w:hAnsi="Verdana"/>
            <w:sz w:val="20"/>
            <w:szCs w:val="20"/>
          </w:rPr>
          <w:t>www.healthcare.gov</w:t>
        </w:r>
      </w:hyperlink>
      <w:r>
        <w:rPr>
          <w:rFonts w:ascii="Verdana" w:hAnsi="Verdana"/>
          <w:sz w:val="20"/>
          <w:szCs w:val="20"/>
        </w:rPr>
        <w:t>.</w:t>
      </w:r>
    </w:p>
    <w:p w:rsidR="004B014E" w:rsidRDefault="004B014E" w:rsidP="004B014E">
      <w:pPr>
        <w:jc w:val="both"/>
        <w:rPr>
          <w:rFonts w:ascii="Verdana" w:hAnsi="Verdana"/>
          <w:sz w:val="20"/>
          <w:szCs w:val="20"/>
        </w:rPr>
      </w:pPr>
      <w:r w:rsidRPr="008A4B8C">
        <w:rPr>
          <w:rFonts w:ascii="Verdana" w:hAnsi="Verdana"/>
          <w:sz w:val="20"/>
          <w:szCs w:val="20"/>
        </w:rPr>
        <w:t xml:space="preserve">Please note that the HR Service Center and the PEBTF cannot answer questions about the Marketplace or provide advice about what type of coverage to choose.  </w:t>
      </w:r>
    </w:p>
    <w:p w:rsidR="004B014E" w:rsidRDefault="004B014E" w:rsidP="004B014E">
      <w:pPr>
        <w:jc w:val="both"/>
        <w:rPr>
          <w:rFonts w:ascii="Verdana" w:hAnsi="Verdana"/>
          <w:sz w:val="20"/>
          <w:szCs w:val="20"/>
        </w:rPr>
      </w:pPr>
    </w:p>
    <w:p w:rsidR="004F6EF5" w:rsidRDefault="004B014E" w:rsidP="004B014E">
      <w:pPr>
        <w:jc w:val="both"/>
        <w:rPr>
          <w:sz w:val="26"/>
          <w:szCs w:val="26"/>
        </w:rPr>
      </w:pPr>
      <w:r>
        <w:rPr>
          <w:rFonts w:ascii="Verdana" w:hAnsi="Verdana"/>
          <w:sz w:val="20"/>
          <w:szCs w:val="20"/>
        </w:rPr>
        <w:t>Enclosure</w:t>
      </w:r>
    </w:p>
    <w:sectPr w:rsidR="004F6EF5" w:rsidSect="004B014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FE7"/>
    <w:multiLevelType w:val="hybridMultilevel"/>
    <w:tmpl w:val="1414937C"/>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nsid w:val="4AD3485E"/>
    <w:multiLevelType w:val="hybridMultilevel"/>
    <w:tmpl w:val="2B32A89E"/>
    <w:lvl w:ilvl="0" w:tplc="C2E2E86C">
      <w:start w:val="11"/>
      <w:numFmt w:val="bullet"/>
      <w:lvlText w:val=""/>
      <w:lvlJc w:val="left"/>
      <w:pPr>
        <w:ind w:left="1800" w:hanging="360"/>
      </w:pPr>
      <w:rPr>
        <w:rFonts w:ascii="Wingdings" w:eastAsia="Times New Roman" w:hAnsi="Wingdings" w:cs="Times New Roman" w:hint="default"/>
        <w:color w:val="262323"/>
        <w:w w:val="15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5E6557D"/>
    <w:multiLevelType w:val="hybridMultilevel"/>
    <w:tmpl w:val="248203DA"/>
    <w:lvl w:ilvl="0" w:tplc="712ACC88">
      <w:start w:val="11"/>
      <w:numFmt w:val="bullet"/>
      <w:lvlText w:val=""/>
      <w:lvlJc w:val="left"/>
      <w:pPr>
        <w:ind w:left="1800" w:hanging="360"/>
      </w:pPr>
      <w:rPr>
        <w:rFonts w:ascii="Wingdings" w:eastAsia="Dotum" w:hAnsi="Wingdings" w:cs="Dotum" w:hint="default"/>
        <w:b/>
        <w:color w:val="262323"/>
        <w:w w:val="117"/>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F5"/>
    <w:rsid w:val="000A0817"/>
    <w:rsid w:val="00225C3D"/>
    <w:rsid w:val="002A57DB"/>
    <w:rsid w:val="003044D6"/>
    <w:rsid w:val="00372AEC"/>
    <w:rsid w:val="0044132F"/>
    <w:rsid w:val="004B014E"/>
    <w:rsid w:val="004E7B9B"/>
    <w:rsid w:val="004F6EF5"/>
    <w:rsid w:val="005C3621"/>
    <w:rsid w:val="00617785"/>
    <w:rsid w:val="006222C3"/>
    <w:rsid w:val="006F7B91"/>
    <w:rsid w:val="00752769"/>
    <w:rsid w:val="007858DC"/>
    <w:rsid w:val="007D6EC0"/>
    <w:rsid w:val="008D3CEE"/>
    <w:rsid w:val="008D5009"/>
    <w:rsid w:val="0098357B"/>
    <w:rsid w:val="00A57817"/>
    <w:rsid w:val="00A61616"/>
    <w:rsid w:val="00BB77B8"/>
    <w:rsid w:val="00C97498"/>
    <w:rsid w:val="00CB15F3"/>
    <w:rsid w:val="00D11152"/>
    <w:rsid w:val="00D26F29"/>
    <w:rsid w:val="00D55759"/>
    <w:rsid w:val="00D76216"/>
    <w:rsid w:val="00E118E2"/>
    <w:rsid w:val="00E8505B"/>
    <w:rsid w:val="00EF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621"/>
    <w:rPr>
      <w:sz w:val="16"/>
      <w:szCs w:val="16"/>
    </w:rPr>
  </w:style>
  <w:style w:type="paragraph" w:styleId="CommentText">
    <w:name w:val="annotation text"/>
    <w:basedOn w:val="Normal"/>
    <w:link w:val="CommentTextChar"/>
    <w:uiPriority w:val="99"/>
    <w:semiHidden/>
    <w:unhideWhenUsed/>
    <w:rsid w:val="005C3621"/>
    <w:pPr>
      <w:spacing w:line="240" w:lineRule="auto"/>
    </w:pPr>
    <w:rPr>
      <w:sz w:val="20"/>
      <w:szCs w:val="20"/>
    </w:rPr>
  </w:style>
  <w:style w:type="character" w:customStyle="1" w:styleId="CommentTextChar">
    <w:name w:val="Comment Text Char"/>
    <w:basedOn w:val="DefaultParagraphFont"/>
    <w:link w:val="CommentText"/>
    <w:uiPriority w:val="99"/>
    <w:semiHidden/>
    <w:rsid w:val="005C3621"/>
    <w:rPr>
      <w:sz w:val="20"/>
      <w:szCs w:val="20"/>
    </w:rPr>
  </w:style>
  <w:style w:type="paragraph" w:styleId="CommentSubject">
    <w:name w:val="annotation subject"/>
    <w:basedOn w:val="CommentText"/>
    <w:next w:val="CommentText"/>
    <w:link w:val="CommentSubjectChar"/>
    <w:uiPriority w:val="99"/>
    <w:semiHidden/>
    <w:unhideWhenUsed/>
    <w:rsid w:val="005C3621"/>
    <w:rPr>
      <w:b/>
      <w:bCs/>
    </w:rPr>
  </w:style>
  <w:style w:type="character" w:customStyle="1" w:styleId="CommentSubjectChar">
    <w:name w:val="Comment Subject Char"/>
    <w:basedOn w:val="CommentTextChar"/>
    <w:link w:val="CommentSubject"/>
    <w:uiPriority w:val="99"/>
    <w:semiHidden/>
    <w:rsid w:val="005C3621"/>
    <w:rPr>
      <w:b/>
      <w:bCs/>
      <w:sz w:val="20"/>
      <w:szCs w:val="20"/>
    </w:rPr>
  </w:style>
  <w:style w:type="paragraph" w:styleId="BalloonText">
    <w:name w:val="Balloon Text"/>
    <w:basedOn w:val="Normal"/>
    <w:link w:val="BalloonTextChar"/>
    <w:uiPriority w:val="99"/>
    <w:semiHidden/>
    <w:unhideWhenUsed/>
    <w:rsid w:val="005C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21"/>
    <w:rPr>
      <w:rFonts w:ascii="Tahoma" w:hAnsi="Tahoma" w:cs="Tahoma"/>
      <w:sz w:val="16"/>
      <w:szCs w:val="16"/>
    </w:rPr>
  </w:style>
  <w:style w:type="table" w:styleId="TableGrid">
    <w:name w:val="Table Grid"/>
    <w:basedOn w:val="TableNormal"/>
    <w:uiPriority w:val="59"/>
    <w:rsid w:val="005C3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132"/>
    <w:pPr>
      <w:ind w:left="720"/>
      <w:contextualSpacing/>
    </w:pPr>
  </w:style>
  <w:style w:type="character" w:styleId="Hyperlink">
    <w:name w:val="Hyperlink"/>
    <w:basedOn w:val="DefaultParagraphFont"/>
    <w:uiPriority w:val="99"/>
    <w:unhideWhenUsed/>
    <w:rsid w:val="006177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621"/>
    <w:rPr>
      <w:sz w:val="16"/>
      <w:szCs w:val="16"/>
    </w:rPr>
  </w:style>
  <w:style w:type="paragraph" w:styleId="CommentText">
    <w:name w:val="annotation text"/>
    <w:basedOn w:val="Normal"/>
    <w:link w:val="CommentTextChar"/>
    <w:uiPriority w:val="99"/>
    <w:semiHidden/>
    <w:unhideWhenUsed/>
    <w:rsid w:val="005C3621"/>
    <w:pPr>
      <w:spacing w:line="240" w:lineRule="auto"/>
    </w:pPr>
    <w:rPr>
      <w:sz w:val="20"/>
      <w:szCs w:val="20"/>
    </w:rPr>
  </w:style>
  <w:style w:type="character" w:customStyle="1" w:styleId="CommentTextChar">
    <w:name w:val="Comment Text Char"/>
    <w:basedOn w:val="DefaultParagraphFont"/>
    <w:link w:val="CommentText"/>
    <w:uiPriority w:val="99"/>
    <w:semiHidden/>
    <w:rsid w:val="005C3621"/>
    <w:rPr>
      <w:sz w:val="20"/>
      <w:szCs w:val="20"/>
    </w:rPr>
  </w:style>
  <w:style w:type="paragraph" w:styleId="CommentSubject">
    <w:name w:val="annotation subject"/>
    <w:basedOn w:val="CommentText"/>
    <w:next w:val="CommentText"/>
    <w:link w:val="CommentSubjectChar"/>
    <w:uiPriority w:val="99"/>
    <w:semiHidden/>
    <w:unhideWhenUsed/>
    <w:rsid w:val="005C3621"/>
    <w:rPr>
      <w:b/>
      <w:bCs/>
    </w:rPr>
  </w:style>
  <w:style w:type="character" w:customStyle="1" w:styleId="CommentSubjectChar">
    <w:name w:val="Comment Subject Char"/>
    <w:basedOn w:val="CommentTextChar"/>
    <w:link w:val="CommentSubject"/>
    <w:uiPriority w:val="99"/>
    <w:semiHidden/>
    <w:rsid w:val="005C3621"/>
    <w:rPr>
      <w:b/>
      <w:bCs/>
      <w:sz w:val="20"/>
      <w:szCs w:val="20"/>
    </w:rPr>
  </w:style>
  <w:style w:type="paragraph" w:styleId="BalloonText">
    <w:name w:val="Balloon Text"/>
    <w:basedOn w:val="Normal"/>
    <w:link w:val="BalloonTextChar"/>
    <w:uiPriority w:val="99"/>
    <w:semiHidden/>
    <w:unhideWhenUsed/>
    <w:rsid w:val="005C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21"/>
    <w:rPr>
      <w:rFonts w:ascii="Tahoma" w:hAnsi="Tahoma" w:cs="Tahoma"/>
      <w:sz w:val="16"/>
      <w:szCs w:val="16"/>
    </w:rPr>
  </w:style>
  <w:style w:type="table" w:styleId="TableGrid">
    <w:name w:val="Table Grid"/>
    <w:basedOn w:val="TableNormal"/>
    <w:uiPriority w:val="59"/>
    <w:rsid w:val="005C3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132"/>
    <w:pPr>
      <w:ind w:left="720"/>
      <w:contextualSpacing/>
    </w:pPr>
  </w:style>
  <w:style w:type="character" w:styleId="Hyperlink">
    <w:name w:val="Hyperlink"/>
    <w:basedOn w:val="DefaultParagraphFont"/>
    <w:uiPriority w:val="99"/>
    <w:unhideWhenUsed/>
    <w:rsid w:val="00617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althcare.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839AB79-4622-4430-BC9D-D817226CA379}"/>
</file>

<file path=customXml/itemProps2.xml><?xml version="1.0" encoding="utf-8"?>
<ds:datastoreItem xmlns:ds="http://schemas.openxmlformats.org/officeDocument/2006/customXml" ds:itemID="{CF7BCC51-CC9A-48E6-9198-AA5E5065F54E}"/>
</file>

<file path=customXml/itemProps3.xml><?xml version="1.0" encoding="utf-8"?>
<ds:datastoreItem xmlns:ds="http://schemas.openxmlformats.org/officeDocument/2006/customXml" ds:itemID="{972A4594-894D-4F2D-82F9-C14FA9F3F841}"/>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Swaney, Erika</dc:creator>
  <cp:lastModifiedBy>bkannampul</cp:lastModifiedBy>
  <cp:revision>2</cp:revision>
  <cp:lastPrinted>2013-07-22T15:44:00Z</cp:lastPrinted>
  <dcterms:created xsi:type="dcterms:W3CDTF">2013-09-05T13:10:00Z</dcterms:created>
  <dcterms:modified xsi:type="dcterms:W3CDTF">2013-09-05T13:10:00Z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2013-05-08T00:00:00Z</vt:filetime>
  </property>
  <property fmtid="{D5CDD505-2E9C-101B-9397-08002B2CF9AE}" pid="3" name="LastSaved">
    <vt:filetime>2013-07-19T00:00:00Z</vt:filetime>
  </property>
  <property fmtid="{D5CDD505-2E9C-101B-9397-08002B2CF9AE}" pid="4" name="ContentTypeId">
    <vt:lpwstr>0x01010095789475DBFB86458A421B1293D1A95C</vt:lpwstr>
  </property>
  <property fmtid="{D5CDD505-2E9C-101B-9397-08002B2CF9AE}" pid="5" name="Order">
    <vt:r8>1400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