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E86" w:rsidRPr="00DA6B74" w:rsidRDefault="00FB7E86" w:rsidP="00FB7E86">
      <w:pPr>
        <w:jc w:val="center"/>
        <w:rPr>
          <w:rFonts w:ascii="Verdana" w:hAnsi="Verdana"/>
          <w:b/>
          <w:bCs/>
          <w:noProof w:val="0"/>
        </w:rPr>
      </w:pPr>
      <w:bookmarkStart w:id="0" w:name="_GoBack"/>
      <w:bookmarkEnd w:id="0"/>
      <w:r w:rsidRPr="00DA6B74">
        <w:rPr>
          <w:rFonts w:ascii="Verdana" w:hAnsi="Verdana"/>
          <w:b/>
          <w:bCs/>
          <w:noProof w:val="0"/>
        </w:rPr>
        <w:t>HR Reporting Calendar</w:t>
      </w:r>
    </w:p>
    <w:p w:rsidR="009A36B8" w:rsidRPr="00DA6B74" w:rsidRDefault="00852906" w:rsidP="00FB7E86">
      <w:pPr>
        <w:jc w:val="center"/>
        <w:rPr>
          <w:rFonts w:ascii="Verdana" w:hAnsi="Verdana"/>
          <w:bCs/>
          <w:noProof w:val="0"/>
          <w:sz w:val="20"/>
          <w:szCs w:val="20"/>
        </w:rPr>
      </w:pPr>
      <w:r w:rsidRPr="00DA6B74">
        <w:rPr>
          <w:rFonts w:ascii="Verdana" w:hAnsi="Verdana"/>
          <w:bCs/>
          <w:noProof w:val="0"/>
          <w:sz w:val="20"/>
          <w:szCs w:val="20"/>
        </w:rPr>
        <w:t>(</w:t>
      </w:r>
      <w:r w:rsidR="00DA6B74" w:rsidRPr="00DA6B74">
        <w:rPr>
          <w:rFonts w:ascii="Verdana" w:hAnsi="Verdana"/>
          <w:bCs/>
          <w:noProof w:val="0"/>
          <w:sz w:val="20"/>
          <w:szCs w:val="20"/>
        </w:rPr>
        <w:t>R</w:t>
      </w:r>
      <w:r w:rsidRPr="00DA6B74">
        <w:rPr>
          <w:rFonts w:ascii="Verdana" w:hAnsi="Verdana"/>
          <w:bCs/>
          <w:noProof w:val="0"/>
          <w:sz w:val="20"/>
          <w:szCs w:val="20"/>
        </w:rPr>
        <w:t xml:space="preserve">evised </w:t>
      </w:r>
      <w:r w:rsidR="00DA6B74" w:rsidRPr="00DA6B74">
        <w:rPr>
          <w:rFonts w:ascii="Verdana" w:hAnsi="Verdana"/>
          <w:bCs/>
          <w:noProof w:val="0"/>
          <w:sz w:val="20"/>
          <w:szCs w:val="20"/>
        </w:rPr>
        <w:t>0</w:t>
      </w:r>
      <w:r w:rsidR="0059079D">
        <w:rPr>
          <w:rFonts w:ascii="Verdana" w:hAnsi="Verdana"/>
          <w:bCs/>
          <w:noProof w:val="0"/>
          <w:sz w:val="20"/>
          <w:szCs w:val="20"/>
        </w:rPr>
        <w:t>3</w:t>
      </w:r>
      <w:r w:rsidR="00DA6B74" w:rsidRPr="00DA6B74">
        <w:rPr>
          <w:rFonts w:ascii="Verdana" w:hAnsi="Verdana"/>
          <w:bCs/>
          <w:noProof w:val="0"/>
          <w:sz w:val="20"/>
          <w:szCs w:val="20"/>
        </w:rPr>
        <w:t>.</w:t>
      </w:r>
      <w:r w:rsidR="0059079D">
        <w:rPr>
          <w:rFonts w:ascii="Verdana" w:hAnsi="Verdana"/>
          <w:bCs/>
          <w:noProof w:val="0"/>
          <w:sz w:val="20"/>
          <w:szCs w:val="20"/>
        </w:rPr>
        <w:t>05</w:t>
      </w:r>
      <w:r w:rsidR="00DA6B74" w:rsidRPr="00DA6B74">
        <w:rPr>
          <w:rFonts w:ascii="Verdana" w:hAnsi="Verdana"/>
          <w:bCs/>
          <w:noProof w:val="0"/>
          <w:sz w:val="20"/>
          <w:szCs w:val="20"/>
        </w:rPr>
        <w:t>.</w:t>
      </w:r>
      <w:r w:rsidR="009367F0" w:rsidRPr="00DA6B74">
        <w:rPr>
          <w:rFonts w:ascii="Verdana" w:hAnsi="Verdana"/>
          <w:bCs/>
          <w:noProof w:val="0"/>
          <w:sz w:val="20"/>
          <w:szCs w:val="20"/>
        </w:rPr>
        <w:t>1</w:t>
      </w:r>
      <w:r w:rsidR="0059079D">
        <w:rPr>
          <w:rFonts w:ascii="Verdana" w:hAnsi="Verdana"/>
          <w:bCs/>
          <w:noProof w:val="0"/>
          <w:sz w:val="20"/>
          <w:szCs w:val="20"/>
        </w:rPr>
        <w:t>5</w:t>
      </w:r>
      <w:r w:rsidR="009A36B8" w:rsidRPr="00DA6B74">
        <w:rPr>
          <w:rFonts w:ascii="Verdana" w:hAnsi="Verdana"/>
          <w:bCs/>
          <w:noProof w:val="0"/>
          <w:sz w:val="20"/>
          <w:szCs w:val="20"/>
        </w:rPr>
        <w:t>)</w:t>
      </w:r>
    </w:p>
    <w:p w:rsidR="00FB7E86" w:rsidRPr="00774159" w:rsidRDefault="00FB7E86" w:rsidP="00FB7E86">
      <w:pPr>
        <w:jc w:val="center"/>
        <w:rPr>
          <w:rFonts w:ascii="Verdana" w:hAnsi="Verdana"/>
          <w:noProof w:val="0"/>
          <w:sz w:val="20"/>
          <w:szCs w:val="20"/>
        </w:rPr>
      </w:pPr>
      <w:r w:rsidRPr="00774159">
        <w:rPr>
          <w:rFonts w:ascii="Verdana" w:hAnsi="Verdana"/>
          <w:noProof w:val="0"/>
          <w:sz w:val="20"/>
          <w:szCs w:val="20"/>
        </w:rPr>
        <w:t> </w:t>
      </w:r>
    </w:p>
    <w:tbl>
      <w:tblPr>
        <w:tblW w:w="10530" w:type="dxa"/>
        <w:jc w:val="center"/>
        <w:tblInd w:w="-18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745"/>
        <w:gridCol w:w="7785"/>
      </w:tblGrid>
      <w:tr w:rsidR="00FB7E86" w:rsidRPr="00774159">
        <w:trPr>
          <w:trHeight w:val="432"/>
          <w:jc w:val="center"/>
        </w:trPr>
        <w:tc>
          <w:tcPr>
            <w:tcW w:w="2745" w:type="dxa"/>
            <w:shd w:val="clear" w:color="auto" w:fill="auto"/>
            <w:tcMar>
              <w:top w:w="0" w:type="dxa"/>
              <w:left w:w="108" w:type="dxa"/>
              <w:bottom w:w="0" w:type="dxa"/>
              <w:right w:w="108" w:type="dxa"/>
            </w:tcMar>
            <w:vAlign w:val="center"/>
          </w:tcPr>
          <w:p w:rsidR="00893FC4" w:rsidRPr="00774159" w:rsidRDefault="00FB7E86" w:rsidP="00FB7E86">
            <w:pPr>
              <w:jc w:val="center"/>
              <w:rPr>
                <w:rFonts w:ascii="Verdana" w:hAnsi="Verdana"/>
                <w:noProof w:val="0"/>
                <w:sz w:val="20"/>
                <w:szCs w:val="20"/>
              </w:rPr>
            </w:pPr>
            <w:r w:rsidRPr="00774159">
              <w:rPr>
                <w:rFonts w:ascii="Verdana" w:hAnsi="Verdana"/>
                <w:b/>
                <w:bCs/>
                <w:noProof w:val="0"/>
                <w:sz w:val="20"/>
                <w:szCs w:val="20"/>
                <w:u w:val="single"/>
              </w:rPr>
              <w:t>Date</w:t>
            </w:r>
          </w:p>
        </w:tc>
        <w:tc>
          <w:tcPr>
            <w:tcW w:w="7785" w:type="dxa"/>
            <w:shd w:val="clear" w:color="auto" w:fill="auto"/>
            <w:tcMar>
              <w:top w:w="0" w:type="dxa"/>
              <w:left w:w="108" w:type="dxa"/>
              <w:bottom w:w="0" w:type="dxa"/>
              <w:right w:w="108" w:type="dxa"/>
            </w:tcMar>
            <w:vAlign w:val="center"/>
          </w:tcPr>
          <w:p w:rsidR="00893FC4" w:rsidRPr="00774159" w:rsidRDefault="00FB7E86" w:rsidP="00FB7E86">
            <w:pPr>
              <w:jc w:val="center"/>
              <w:rPr>
                <w:rFonts w:ascii="Verdana" w:hAnsi="Verdana"/>
                <w:noProof w:val="0"/>
                <w:sz w:val="20"/>
                <w:szCs w:val="20"/>
              </w:rPr>
            </w:pPr>
            <w:r w:rsidRPr="00774159">
              <w:rPr>
                <w:rFonts w:ascii="Verdana" w:hAnsi="Verdana"/>
                <w:b/>
                <w:bCs/>
                <w:noProof w:val="0"/>
                <w:sz w:val="20"/>
                <w:szCs w:val="20"/>
                <w:u w:val="single"/>
              </w:rPr>
              <w:t>Subject Listing</w:t>
            </w:r>
          </w:p>
        </w:tc>
      </w:tr>
      <w:tr w:rsidR="00FB7E86" w:rsidRPr="00774159">
        <w:trPr>
          <w:jc w:val="center"/>
        </w:trPr>
        <w:tc>
          <w:tcPr>
            <w:tcW w:w="2745" w:type="dxa"/>
            <w:shd w:val="clear" w:color="auto" w:fill="auto"/>
            <w:tcMar>
              <w:top w:w="0" w:type="dxa"/>
              <w:left w:w="108" w:type="dxa"/>
              <w:bottom w:w="0" w:type="dxa"/>
              <w:right w:w="108" w:type="dxa"/>
            </w:tcMar>
          </w:tcPr>
          <w:p w:rsidR="00893FC4" w:rsidRPr="00774159" w:rsidRDefault="00FB7E86" w:rsidP="00FB7E86">
            <w:pPr>
              <w:rPr>
                <w:rFonts w:ascii="Verdana" w:hAnsi="Verdana"/>
                <w:noProof w:val="0"/>
                <w:sz w:val="20"/>
                <w:szCs w:val="20"/>
              </w:rPr>
            </w:pPr>
            <w:r w:rsidRPr="00774159">
              <w:rPr>
                <w:rFonts w:ascii="Verdana" w:hAnsi="Verdana"/>
                <w:b/>
                <w:bCs/>
                <w:noProof w:val="0"/>
                <w:sz w:val="20"/>
                <w:szCs w:val="20"/>
              </w:rPr>
              <w:t>JANUARY</w:t>
            </w:r>
          </w:p>
        </w:tc>
        <w:tc>
          <w:tcPr>
            <w:tcW w:w="7785" w:type="dxa"/>
            <w:shd w:val="clear" w:color="auto" w:fill="auto"/>
            <w:tcMar>
              <w:top w:w="0" w:type="dxa"/>
              <w:left w:w="108" w:type="dxa"/>
              <w:bottom w:w="0" w:type="dxa"/>
              <w:right w:w="108" w:type="dxa"/>
            </w:tcMar>
          </w:tcPr>
          <w:p w:rsidR="00893FC4" w:rsidRPr="00774159" w:rsidRDefault="00893FC4" w:rsidP="00FB7E86">
            <w:pPr>
              <w:rPr>
                <w:rFonts w:ascii="Verdana" w:hAnsi="Verdana"/>
                <w:noProof w:val="0"/>
                <w:sz w:val="20"/>
                <w:szCs w:val="20"/>
              </w:rPr>
            </w:pPr>
          </w:p>
        </w:tc>
      </w:tr>
      <w:tr w:rsidR="00FB7E86" w:rsidRPr="00774159">
        <w:trPr>
          <w:jc w:val="center"/>
        </w:trPr>
        <w:tc>
          <w:tcPr>
            <w:tcW w:w="2745" w:type="dxa"/>
            <w:shd w:val="clear" w:color="auto" w:fill="auto"/>
            <w:tcMar>
              <w:top w:w="0" w:type="dxa"/>
              <w:left w:w="108" w:type="dxa"/>
              <w:bottom w:w="0" w:type="dxa"/>
              <w:right w:w="108" w:type="dxa"/>
            </w:tcMar>
          </w:tcPr>
          <w:p w:rsidR="00893FC4" w:rsidRPr="00774159" w:rsidRDefault="00FB7E86" w:rsidP="000F2AAF">
            <w:pPr>
              <w:rPr>
                <w:rFonts w:ascii="Verdana" w:hAnsi="Verdana"/>
                <w:noProof w:val="0"/>
                <w:sz w:val="20"/>
                <w:szCs w:val="20"/>
              </w:rPr>
            </w:pPr>
            <w:r w:rsidRPr="00774159">
              <w:rPr>
                <w:rFonts w:ascii="Verdana" w:hAnsi="Verdana"/>
                <w:b/>
                <w:bCs/>
                <w:noProof w:val="0"/>
                <w:sz w:val="20"/>
                <w:szCs w:val="20"/>
              </w:rPr>
              <w:t>FEBRUARY</w:t>
            </w:r>
            <w:r w:rsidR="00FA00A2">
              <w:rPr>
                <w:rFonts w:ascii="Verdana" w:hAnsi="Verdana"/>
                <w:b/>
                <w:bCs/>
                <w:noProof w:val="0"/>
                <w:sz w:val="20"/>
                <w:szCs w:val="20"/>
              </w:rPr>
              <w:t xml:space="preserve"> </w:t>
            </w:r>
          </w:p>
        </w:tc>
        <w:tc>
          <w:tcPr>
            <w:tcW w:w="7785" w:type="dxa"/>
            <w:shd w:val="clear" w:color="auto" w:fill="auto"/>
            <w:tcMar>
              <w:top w:w="0" w:type="dxa"/>
              <w:left w:w="108" w:type="dxa"/>
              <w:bottom w:w="0" w:type="dxa"/>
              <w:right w:w="108" w:type="dxa"/>
            </w:tcMar>
          </w:tcPr>
          <w:p w:rsidR="00FB7E86" w:rsidRPr="00774159" w:rsidRDefault="00FB7E86" w:rsidP="00FB7E86">
            <w:pPr>
              <w:spacing w:beforeAutospacing="1" w:afterAutospacing="1"/>
              <w:rPr>
                <w:rFonts w:ascii="Verdana" w:hAnsi="Verdana"/>
                <w:noProof w:val="0"/>
                <w:sz w:val="20"/>
                <w:szCs w:val="20"/>
              </w:rPr>
            </w:pPr>
          </w:p>
        </w:tc>
      </w:tr>
      <w:tr w:rsidR="00FB7E86" w:rsidRPr="00774159">
        <w:trPr>
          <w:jc w:val="center"/>
        </w:trPr>
        <w:tc>
          <w:tcPr>
            <w:tcW w:w="2745" w:type="dxa"/>
            <w:shd w:val="clear" w:color="auto" w:fill="auto"/>
            <w:tcMar>
              <w:top w:w="0" w:type="dxa"/>
              <w:left w:w="108" w:type="dxa"/>
              <w:bottom w:w="0" w:type="dxa"/>
              <w:right w:w="108" w:type="dxa"/>
            </w:tcMar>
          </w:tcPr>
          <w:p w:rsidR="00794310" w:rsidRPr="00774159" w:rsidRDefault="00794310" w:rsidP="00FB7E86">
            <w:pPr>
              <w:rPr>
                <w:rFonts w:ascii="Verdana" w:hAnsi="Verdana"/>
                <w:b/>
                <w:bCs/>
                <w:noProof w:val="0"/>
                <w:sz w:val="20"/>
                <w:szCs w:val="20"/>
              </w:rPr>
            </w:pPr>
            <w:r w:rsidRPr="00774159">
              <w:rPr>
                <w:rFonts w:ascii="Verdana" w:hAnsi="Verdana"/>
                <w:b/>
                <w:bCs/>
                <w:noProof w:val="0"/>
                <w:sz w:val="20"/>
                <w:szCs w:val="20"/>
              </w:rPr>
              <w:t>MARCH 1</w:t>
            </w:r>
          </w:p>
          <w:p w:rsidR="00794310" w:rsidRPr="00774159" w:rsidRDefault="00794310" w:rsidP="00FB7E86">
            <w:pPr>
              <w:rPr>
                <w:rFonts w:ascii="Verdana" w:hAnsi="Verdana"/>
                <w:b/>
                <w:bCs/>
                <w:noProof w:val="0"/>
                <w:sz w:val="20"/>
                <w:szCs w:val="20"/>
              </w:rPr>
            </w:pPr>
          </w:p>
          <w:p w:rsidR="00794310" w:rsidRPr="00774159" w:rsidRDefault="00794310" w:rsidP="00FB7E86">
            <w:pPr>
              <w:rPr>
                <w:rFonts w:ascii="Verdana" w:hAnsi="Verdana"/>
                <w:b/>
                <w:bCs/>
                <w:noProof w:val="0"/>
                <w:sz w:val="20"/>
                <w:szCs w:val="20"/>
              </w:rPr>
            </w:pPr>
          </w:p>
          <w:p w:rsidR="00135D60" w:rsidRDefault="00135D60" w:rsidP="00135D60">
            <w:pPr>
              <w:rPr>
                <w:rFonts w:ascii="Verdana" w:hAnsi="Verdana"/>
                <w:b/>
                <w:bCs/>
                <w:noProof w:val="0"/>
                <w:sz w:val="20"/>
                <w:szCs w:val="20"/>
              </w:rPr>
            </w:pPr>
          </w:p>
          <w:p w:rsidR="00135D60" w:rsidRDefault="00135D60" w:rsidP="00135D60">
            <w:pPr>
              <w:rPr>
                <w:rFonts w:ascii="Verdana" w:hAnsi="Verdana"/>
                <w:b/>
                <w:bCs/>
                <w:noProof w:val="0"/>
                <w:sz w:val="20"/>
                <w:szCs w:val="20"/>
              </w:rPr>
            </w:pPr>
            <w:r w:rsidRPr="00774159">
              <w:rPr>
                <w:rFonts w:ascii="Verdana" w:hAnsi="Verdana"/>
                <w:b/>
                <w:bCs/>
                <w:noProof w:val="0"/>
                <w:sz w:val="20"/>
                <w:szCs w:val="20"/>
              </w:rPr>
              <w:t>MARCH 25</w:t>
            </w:r>
          </w:p>
          <w:p w:rsidR="003A4C4E" w:rsidRDefault="003A4C4E" w:rsidP="00135D60">
            <w:pPr>
              <w:rPr>
                <w:rFonts w:ascii="Verdana" w:hAnsi="Verdana"/>
                <w:b/>
                <w:bCs/>
                <w:noProof w:val="0"/>
                <w:sz w:val="20"/>
                <w:szCs w:val="20"/>
              </w:rPr>
            </w:pPr>
          </w:p>
          <w:p w:rsidR="003A4C4E" w:rsidRDefault="003A4C4E" w:rsidP="00135D60">
            <w:pPr>
              <w:rPr>
                <w:rFonts w:ascii="Verdana" w:hAnsi="Verdana"/>
                <w:b/>
                <w:bCs/>
                <w:noProof w:val="0"/>
                <w:sz w:val="20"/>
                <w:szCs w:val="20"/>
              </w:rPr>
            </w:pPr>
          </w:p>
          <w:p w:rsidR="003A4C4E" w:rsidRPr="00774159" w:rsidRDefault="003A4C4E" w:rsidP="00135D60">
            <w:pPr>
              <w:rPr>
                <w:rFonts w:ascii="Verdana" w:hAnsi="Verdana"/>
                <w:noProof w:val="0"/>
                <w:sz w:val="20"/>
                <w:szCs w:val="20"/>
              </w:rPr>
            </w:pPr>
            <w:r>
              <w:rPr>
                <w:rFonts w:ascii="Verdana" w:hAnsi="Verdana"/>
                <w:b/>
                <w:bCs/>
                <w:noProof w:val="0"/>
                <w:sz w:val="20"/>
                <w:szCs w:val="20"/>
              </w:rPr>
              <w:t>MARCH 27</w:t>
            </w:r>
          </w:p>
          <w:p w:rsidR="00FB7E86" w:rsidRPr="00774159" w:rsidRDefault="00FB7E86" w:rsidP="00FB7E86">
            <w:pPr>
              <w:rPr>
                <w:rFonts w:ascii="Verdana" w:hAnsi="Verdana"/>
                <w:noProof w:val="0"/>
                <w:sz w:val="20"/>
                <w:szCs w:val="20"/>
              </w:rPr>
            </w:pP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893FC4" w:rsidRDefault="00FB7E86" w:rsidP="00DA6B74">
            <w:pPr>
              <w:rPr>
                <w:rFonts w:ascii="Verdana" w:hAnsi="Verdana"/>
                <w:b/>
                <w:bCs/>
                <w:noProof w:val="0"/>
                <w:sz w:val="20"/>
                <w:szCs w:val="20"/>
              </w:rPr>
            </w:pPr>
            <w:r w:rsidRPr="00774159">
              <w:rPr>
                <w:rFonts w:ascii="Verdana" w:hAnsi="Verdana"/>
                <w:b/>
                <w:bCs/>
                <w:noProof w:val="0"/>
                <w:sz w:val="20"/>
                <w:szCs w:val="20"/>
              </w:rPr>
              <w:t xml:space="preserve">MARCH 31 </w:t>
            </w:r>
            <w:r w:rsidR="00DA6B74">
              <w:rPr>
                <w:rFonts w:ascii="Verdana" w:hAnsi="Verdana"/>
                <w:b/>
                <w:bCs/>
                <w:noProof w:val="0"/>
                <w:sz w:val="20"/>
                <w:szCs w:val="20"/>
              </w:rPr>
              <w:br/>
            </w:r>
            <w:r w:rsidRPr="00DA6B74">
              <w:rPr>
                <w:rFonts w:ascii="Verdana" w:hAnsi="Verdana"/>
                <w:bCs/>
                <w:noProof w:val="0"/>
                <w:sz w:val="20"/>
                <w:szCs w:val="20"/>
              </w:rPr>
              <w:t>(due date - within 5 business days after the end of the quarter)</w:t>
            </w:r>
          </w:p>
          <w:p w:rsidR="00DA6B74" w:rsidRPr="00774159" w:rsidRDefault="00DA6B74" w:rsidP="00DA6B74">
            <w:pPr>
              <w:rPr>
                <w:rFonts w:ascii="Verdana" w:hAnsi="Verdana"/>
                <w:noProof w:val="0"/>
                <w:sz w:val="20"/>
                <w:szCs w:val="20"/>
              </w:rPr>
            </w:pPr>
          </w:p>
        </w:tc>
        <w:tc>
          <w:tcPr>
            <w:tcW w:w="7785" w:type="dxa"/>
            <w:shd w:val="clear" w:color="auto" w:fill="auto"/>
            <w:tcMar>
              <w:top w:w="0" w:type="dxa"/>
              <w:left w:w="108" w:type="dxa"/>
              <w:bottom w:w="0" w:type="dxa"/>
              <w:right w:w="108" w:type="dxa"/>
            </w:tcMar>
          </w:tcPr>
          <w:p w:rsidR="00794310" w:rsidRPr="00774159" w:rsidRDefault="00794310" w:rsidP="00FB7E86">
            <w:pPr>
              <w:rPr>
                <w:rFonts w:ascii="Verdana" w:hAnsi="Verdana"/>
                <w:noProof w:val="0"/>
                <w:sz w:val="20"/>
                <w:szCs w:val="20"/>
              </w:rPr>
            </w:pPr>
            <w:r w:rsidRPr="00774159">
              <w:rPr>
                <w:rFonts w:ascii="Verdana" w:hAnsi="Verdana"/>
                <w:noProof w:val="0"/>
                <w:sz w:val="20"/>
                <w:szCs w:val="20"/>
              </w:rPr>
              <w:t>Equal Employment Opportunity Plan, from each agency under the Governor's jurisdiction to the Bureau of Equal Employment Opportunity (</w:t>
            </w:r>
            <w:hyperlink r:id="rId8" w:history="1">
              <w:r w:rsidR="002A687B">
                <w:rPr>
                  <w:rStyle w:val="Hyperlink"/>
                  <w:rFonts w:ascii="Verdana" w:hAnsi="Verdana"/>
                  <w:noProof w:val="0"/>
                  <w:sz w:val="20"/>
                  <w:szCs w:val="20"/>
                </w:rPr>
                <w:t>M410.3, Part 1</w:t>
              </w:r>
            </w:hyperlink>
            <w:r w:rsidRPr="00774159">
              <w:rPr>
                <w:rFonts w:ascii="Verdana" w:hAnsi="Verdana"/>
                <w:noProof w:val="0"/>
                <w:sz w:val="20"/>
                <w:szCs w:val="20"/>
              </w:rPr>
              <w:t>).</w:t>
            </w:r>
          </w:p>
          <w:p w:rsidR="00794310" w:rsidRPr="00774159" w:rsidRDefault="00794310" w:rsidP="00FB7E86">
            <w:pPr>
              <w:rPr>
                <w:rFonts w:ascii="Verdana" w:hAnsi="Verdana"/>
                <w:noProof w:val="0"/>
                <w:sz w:val="20"/>
                <w:szCs w:val="20"/>
              </w:rPr>
            </w:pPr>
          </w:p>
          <w:p w:rsidR="00FB7E86" w:rsidRDefault="00FB7E86" w:rsidP="00FB7E86">
            <w:pPr>
              <w:rPr>
                <w:rFonts w:ascii="Verdana" w:hAnsi="Verdana"/>
                <w:noProof w:val="0"/>
                <w:sz w:val="20"/>
                <w:szCs w:val="20"/>
              </w:rPr>
            </w:pPr>
            <w:r w:rsidRPr="00774159">
              <w:rPr>
                <w:rFonts w:ascii="Verdana" w:hAnsi="Verdana"/>
                <w:noProof w:val="0"/>
                <w:sz w:val="20"/>
                <w:szCs w:val="20"/>
              </w:rPr>
              <w:t>State Employee Assistance Program (SEAP) report of SEAP training conducted by agencies during previous calendar year.</w:t>
            </w:r>
          </w:p>
          <w:p w:rsidR="003A4C4E" w:rsidRDefault="003A4C4E" w:rsidP="00FB7E86">
            <w:pPr>
              <w:rPr>
                <w:rFonts w:ascii="Verdana" w:hAnsi="Verdana"/>
                <w:noProof w:val="0"/>
                <w:sz w:val="20"/>
                <w:szCs w:val="20"/>
              </w:rPr>
            </w:pPr>
          </w:p>
          <w:p w:rsidR="003A4C4E" w:rsidRDefault="003A4C4E" w:rsidP="00FB7E86">
            <w:pPr>
              <w:rPr>
                <w:rFonts w:ascii="Verdana" w:hAnsi="Verdana"/>
                <w:noProof w:val="0"/>
                <w:sz w:val="20"/>
                <w:szCs w:val="20"/>
              </w:rPr>
            </w:pPr>
            <w:r>
              <w:rPr>
                <w:rFonts w:ascii="Verdana" w:hAnsi="Verdana"/>
                <w:noProof w:val="0"/>
                <w:sz w:val="20"/>
                <w:szCs w:val="20"/>
              </w:rPr>
              <w:t xml:space="preserve">Agency SECA Coordinator Assignments to OA, </w:t>
            </w:r>
            <w:r w:rsidR="0095402A">
              <w:rPr>
                <w:rFonts w:ascii="Verdana" w:hAnsi="Verdana"/>
                <w:noProof w:val="0"/>
                <w:sz w:val="20"/>
                <w:szCs w:val="20"/>
              </w:rPr>
              <w:t xml:space="preserve">Bureau of Employee Benefits and Services </w:t>
            </w:r>
            <w:r>
              <w:rPr>
                <w:rFonts w:ascii="Verdana" w:hAnsi="Verdana"/>
                <w:noProof w:val="0"/>
                <w:sz w:val="20"/>
                <w:szCs w:val="20"/>
              </w:rPr>
              <w:t>(annual memorandum from the Secretary of Administration to Department Heads)</w:t>
            </w:r>
          </w:p>
          <w:p w:rsidR="003A4C4E" w:rsidRPr="00774159" w:rsidRDefault="003A4C4E" w:rsidP="00FB7E86">
            <w:pPr>
              <w:rPr>
                <w:rFonts w:ascii="Verdana" w:hAnsi="Verdana"/>
                <w:noProof w:val="0"/>
                <w:sz w:val="20"/>
                <w:szCs w:val="20"/>
              </w:rPr>
            </w:pP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893FC4" w:rsidRPr="00774159" w:rsidRDefault="00FB7E86" w:rsidP="00FB7E86">
            <w:pPr>
              <w:rPr>
                <w:rFonts w:ascii="Verdana" w:hAnsi="Verdana"/>
                <w:noProof w:val="0"/>
                <w:sz w:val="20"/>
                <w:szCs w:val="20"/>
              </w:rPr>
            </w:pPr>
            <w:r w:rsidRPr="00774159">
              <w:rPr>
                <w:rFonts w:ascii="Verdana" w:hAnsi="Verdana"/>
                <w:noProof w:val="0"/>
                <w:sz w:val="20"/>
                <w:szCs w:val="20"/>
              </w:rPr>
              <w:t>Information regarding internal EEO complaints, PHRC complaints, EEOC complaints, EEO-related grievances and EEO-related civil service complaints.  EEO Director to the BEEO (</w:t>
            </w:r>
            <w:hyperlink r:id="rId9" w:history="1">
              <w:r w:rsidRPr="002A687B">
                <w:rPr>
                  <w:rStyle w:val="Hyperlink"/>
                  <w:rFonts w:ascii="Verdana" w:hAnsi="Verdana"/>
                  <w:noProof w:val="0"/>
                  <w:sz w:val="20"/>
                  <w:szCs w:val="20"/>
                </w:rPr>
                <w:t>Exec. Order 2003-10</w:t>
              </w:r>
            </w:hyperlink>
            <w:r w:rsidRPr="00774159">
              <w:rPr>
                <w:rFonts w:ascii="Verdana" w:hAnsi="Verdana"/>
                <w:noProof w:val="0"/>
                <w:sz w:val="20"/>
                <w:szCs w:val="20"/>
              </w:rPr>
              <w:t xml:space="preserve">, </w:t>
            </w:r>
            <w:hyperlink r:id="rId10" w:history="1">
              <w:r w:rsidRPr="002A687B">
                <w:rPr>
                  <w:rStyle w:val="Hyperlink"/>
                  <w:rFonts w:ascii="Verdana" w:hAnsi="Verdana"/>
                  <w:noProof w:val="0"/>
                  <w:sz w:val="20"/>
                  <w:szCs w:val="20"/>
                </w:rPr>
                <w:t>M410.3</w:t>
              </w:r>
            </w:hyperlink>
            <w:r w:rsidRPr="00774159">
              <w:rPr>
                <w:rFonts w:ascii="Verdana" w:hAnsi="Verdana"/>
                <w:noProof w:val="0"/>
                <w:sz w:val="20"/>
                <w:szCs w:val="20"/>
              </w:rPr>
              <w:t>)</w:t>
            </w:r>
          </w:p>
        </w:tc>
      </w:tr>
      <w:tr w:rsidR="00FB7E86" w:rsidRPr="00774159">
        <w:trPr>
          <w:jc w:val="center"/>
        </w:trPr>
        <w:tc>
          <w:tcPr>
            <w:tcW w:w="2745" w:type="dxa"/>
            <w:shd w:val="clear" w:color="auto" w:fill="auto"/>
            <w:tcMar>
              <w:top w:w="0" w:type="dxa"/>
              <w:left w:w="108" w:type="dxa"/>
              <w:bottom w:w="0" w:type="dxa"/>
              <w:right w:w="108" w:type="dxa"/>
            </w:tcMar>
          </w:tcPr>
          <w:p w:rsidR="00893FC4" w:rsidRDefault="00FB7E86" w:rsidP="00FB7E86">
            <w:pPr>
              <w:rPr>
                <w:rFonts w:ascii="Verdana" w:hAnsi="Verdana"/>
                <w:b/>
                <w:bCs/>
                <w:noProof w:val="0"/>
                <w:sz w:val="20"/>
                <w:szCs w:val="20"/>
              </w:rPr>
            </w:pPr>
            <w:r w:rsidRPr="00774159">
              <w:rPr>
                <w:rFonts w:ascii="Verdana" w:hAnsi="Verdana"/>
                <w:b/>
                <w:bCs/>
                <w:noProof w:val="0"/>
                <w:sz w:val="20"/>
                <w:szCs w:val="20"/>
              </w:rPr>
              <w:t>APRIL 1</w:t>
            </w:r>
          </w:p>
          <w:p w:rsidR="009367F0" w:rsidRDefault="009367F0" w:rsidP="00FB7E86">
            <w:pPr>
              <w:rPr>
                <w:rFonts w:ascii="Verdana" w:hAnsi="Verdana"/>
                <w:b/>
                <w:bCs/>
                <w:noProof w:val="0"/>
                <w:sz w:val="20"/>
                <w:szCs w:val="20"/>
              </w:rPr>
            </w:pPr>
          </w:p>
          <w:p w:rsidR="009367F0" w:rsidRDefault="009367F0" w:rsidP="00FB7E86">
            <w:pPr>
              <w:rPr>
                <w:rFonts w:ascii="Verdana" w:hAnsi="Verdana"/>
                <w:b/>
                <w:bCs/>
                <w:noProof w:val="0"/>
                <w:sz w:val="20"/>
                <w:szCs w:val="20"/>
              </w:rPr>
            </w:pPr>
          </w:p>
          <w:p w:rsidR="009367F0" w:rsidRDefault="009367F0" w:rsidP="00FB7E86">
            <w:pPr>
              <w:rPr>
                <w:rFonts w:ascii="Verdana" w:hAnsi="Verdana"/>
                <w:noProof w:val="0"/>
                <w:sz w:val="20"/>
                <w:szCs w:val="20"/>
              </w:rPr>
            </w:pPr>
          </w:p>
          <w:p w:rsidR="00FF01CD" w:rsidRDefault="00FF01CD" w:rsidP="00FB7E86">
            <w:pPr>
              <w:rPr>
                <w:rFonts w:ascii="Verdana" w:hAnsi="Verdana"/>
                <w:noProof w:val="0"/>
                <w:sz w:val="20"/>
                <w:szCs w:val="20"/>
              </w:rPr>
            </w:pPr>
          </w:p>
          <w:p w:rsidR="00FF01CD" w:rsidRPr="00774159" w:rsidRDefault="00FF01CD" w:rsidP="00FB7E86">
            <w:pPr>
              <w:rPr>
                <w:rFonts w:ascii="Verdana" w:hAnsi="Verdana"/>
                <w:noProof w:val="0"/>
                <w:sz w:val="20"/>
                <w:szCs w:val="20"/>
              </w:rPr>
            </w:pPr>
          </w:p>
        </w:tc>
        <w:tc>
          <w:tcPr>
            <w:tcW w:w="7785" w:type="dxa"/>
            <w:shd w:val="clear" w:color="auto" w:fill="auto"/>
            <w:tcMar>
              <w:top w:w="0" w:type="dxa"/>
              <w:left w:w="108" w:type="dxa"/>
              <w:bottom w:w="0" w:type="dxa"/>
              <w:right w:w="108" w:type="dxa"/>
            </w:tcMar>
          </w:tcPr>
          <w:p w:rsidR="00FF01CD" w:rsidRDefault="00FF01CD" w:rsidP="00FB7E86">
            <w:pPr>
              <w:rPr>
                <w:rFonts w:ascii="Verdana" w:hAnsi="Verdana"/>
                <w:noProof w:val="0"/>
                <w:sz w:val="20"/>
                <w:szCs w:val="20"/>
              </w:rPr>
            </w:pPr>
            <w:r>
              <w:rPr>
                <w:rFonts w:ascii="Verdana" w:hAnsi="Verdana"/>
                <w:noProof w:val="0"/>
                <w:sz w:val="20"/>
                <w:szCs w:val="20"/>
              </w:rPr>
              <w:t>Hazardous Substance Survey Form (HSSF) must be compiled by April 1 and maintained within a central location (</w:t>
            </w:r>
            <w:hyperlink r:id="rId11" w:history="1">
              <w:r w:rsidR="00A3671E" w:rsidRPr="00A3671E">
                <w:rPr>
                  <w:rStyle w:val="Hyperlink"/>
                  <w:rFonts w:ascii="Verdana" w:hAnsi="Verdana"/>
                  <w:noProof w:val="0"/>
                  <w:sz w:val="20"/>
                  <w:szCs w:val="20"/>
                </w:rPr>
                <w:t>M505.27</w:t>
              </w:r>
            </w:hyperlink>
            <w:r w:rsidR="00A3671E">
              <w:rPr>
                <w:rFonts w:ascii="Verdana" w:hAnsi="Verdana"/>
                <w:noProof w:val="0"/>
                <w:sz w:val="20"/>
                <w:szCs w:val="20"/>
              </w:rPr>
              <w:t>).</w:t>
            </w:r>
          </w:p>
          <w:p w:rsidR="00FF01CD" w:rsidRDefault="00FF01CD" w:rsidP="00FB7E86">
            <w:pPr>
              <w:rPr>
                <w:rFonts w:ascii="Verdana" w:hAnsi="Verdana"/>
                <w:noProof w:val="0"/>
                <w:sz w:val="20"/>
                <w:szCs w:val="20"/>
              </w:rPr>
            </w:pPr>
          </w:p>
          <w:p w:rsidR="00893FC4" w:rsidRDefault="00FB7E86" w:rsidP="00FB7E86">
            <w:pPr>
              <w:rPr>
                <w:rFonts w:ascii="Verdana" w:hAnsi="Verdana"/>
                <w:noProof w:val="0"/>
                <w:sz w:val="20"/>
                <w:szCs w:val="20"/>
              </w:rPr>
            </w:pPr>
            <w:r w:rsidRPr="00774159">
              <w:rPr>
                <w:rFonts w:ascii="Verdana" w:hAnsi="Verdana"/>
                <w:noProof w:val="0"/>
                <w:sz w:val="20"/>
                <w:szCs w:val="20"/>
              </w:rPr>
              <w:t xml:space="preserve">Employee Performance Review </w:t>
            </w:r>
            <w:r w:rsidR="000F2AAF">
              <w:rPr>
                <w:rFonts w:ascii="Verdana" w:hAnsi="Verdana"/>
                <w:noProof w:val="0"/>
                <w:sz w:val="20"/>
                <w:szCs w:val="20"/>
              </w:rPr>
              <w:t xml:space="preserve">Timeliness and Completion </w:t>
            </w:r>
            <w:r w:rsidRPr="00774159">
              <w:rPr>
                <w:rFonts w:ascii="Verdana" w:hAnsi="Verdana"/>
                <w:noProof w:val="0"/>
                <w:sz w:val="20"/>
                <w:szCs w:val="20"/>
              </w:rPr>
              <w:t xml:space="preserve">Survey Report </w:t>
            </w:r>
            <w:r w:rsidRPr="0091490C">
              <w:rPr>
                <w:rFonts w:ascii="Verdana" w:hAnsi="Verdana"/>
                <w:noProof w:val="0"/>
                <w:sz w:val="20"/>
                <w:szCs w:val="20"/>
              </w:rPr>
              <w:t>(</w:t>
            </w:r>
            <w:hyperlink r:id="rId12" w:history="1">
              <w:r w:rsidRPr="0091490C">
                <w:rPr>
                  <w:rStyle w:val="Hyperlink"/>
                  <w:rFonts w:ascii="Verdana" w:hAnsi="Verdana"/>
                  <w:noProof w:val="0"/>
                  <w:sz w:val="20"/>
                  <w:szCs w:val="20"/>
                </w:rPr>
                <w:t>MD 540.7</w:t>
              </w:r>
            </w:hyperlink>
            <w:r w:rsidRPr="00774159">
              <w:rPr>
                <w:rFonts w:ascii="Verdana" w:hAnsi="Verdana"/>
                <w:noProof w:val="0"/>
                <w:sz w:val="20"/>
                <w:szCs w:val="20"/>
              </w:rPr>
              <w:t>)</w:t>
            </w:r>
          </w:p>
          <w:p w:rsidR="009367F0" w:rsidRDefault="009367F0" w:rsidP="00FB7E86">
            <w:pPr>
              <w:rPr>
                <w:rFonts w:ascii="Verdana" w:hAnsi="Verdana"/>
                <w:noProof w:val="0"/>
                <w:sz w:val="20"/>
                <w:szCs w:val="20"/>
              </w:rPr>
            </w:pPr>
          </w:p>
          <w:p w:rsidR="009367F0" w:rsidRPr="00774159" w:rsidRDefault="009367F0" w:rsidP="007B4AE5">
            <w:pPr>
              <w:rPr>
                <w:rFonts w:ascii="Verdana" w:hAnsi="Verdana"/>
                <w:noProof w:val="0"/>
                <w:sz w:val="20"/>
                <w:szCs w:val="20"/>
              </w:rPr>
            </w:pPr>
          </w:p>
        </w:tc>
      </w:tr>
      <w:tr w:rsidR="00FB7E86" w:rsidRPr="00774159">
        <w:trPr>
          <w:jc w:val="center"/>
        </w:trPr>
        <w:tc>
          <w:tcPr>
            <w:tcW w:w="2745" w:type="dxa"/>
            <w:shd w:val="clear" w:color="auto" w:fill="auto"/>
            <w:tcMar>
              <w:top w:w="0" w:type="dxa"/>
              <w:left w:w="108" w:type="dxa"/>
              <w:bottom w:w="0" w:type="dxa"/>
              <w:right w:w="108" w:type="dxa"/>
            </w:tcMar>
          </w:tcPr>
          <w:p w:rsidR="00FB7E86" w:rsidRPr="00774159" w:rsidRDefault="00FB7E86" w:rsidP="00FB7E86">
            <w:pPr>
              <w:rPr>
                <w:rFonts w:ascii="Verdana" w:hAnsi="Verdana"/>
                <w:noProof w:val="0"/>
                <w:sz w:val="20"/>
                <w:szCs w:val="20"/>
              </w:rPr>
            </w:pPr>
            <w:r w:rsidRPr="00774159">
              <w:rPr>
                <w:rFonts w:ascii="Verdana" w:hAnsi="Verdana"/>
                <w:b/>
                <w:bCs/>
                <w:noProof w:val="0"/>
                <w:sz w:val="20"/>
                <w:szCs w:val="20"/>
              </w:rPr>
              <w:t>MAY 1</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A84609" w:rsidRPr="00774159" w:rsidRDefault="00A84609" w:rsidP="009367F0">
            <w:pPr>
              <w:rPr>
                <w:rFonts w:ascii="Verdana" w:hAnsi="Verdana"/>
                <w:noProof w:val="0"/>
                <w:sz w:val="20"/>
                <w:szCs w:val="20"/>
              </w:rPr>
            </w:pPr>
          </w:p>
        </w:tc>
        <w:tc>
          <w:tcPr>
            <w:tcW w:w="7785" w:type="dxa"/>
            <w:shd w:val="clear" w:color="auto" w:fill="auto"/>
            <w:tcMar>
              <w:top w:w="0" w:type="dxa"/>
              <w:left w:w="108" w:type="dxa"/>
              <w:bottom w:w="0" w:type="dxa"/>
              <w:right w:w="108" w:type="dxa"/>
            </w:tcMar>
          </w:tcPr>
          <w:p w:rsidR="00FB7E86" w:rsidRPr="00774159" w:rsidRDefault="00FB7E86" w:rsidP="00FB7E86">
            <w:pPr>
              <w:rPr>
                <w:rFonts w:ascii="Verdana" w:hAnsi="Verdana"/>
                <w:noProof w:val="0"/>
                <w:sz w:val="20"/>
                <w:szCs w:val="20"/>
              </w:rPr>
            </w:pPr>
            <w:r w:rsidRPr="00774159">
              <w:rPr>
                <w:rFonts w:ascii="Verdana" w:hAnsi="Verdana"/>
                <w:noProof w:val="0"/>
                <w:sz w:val="20"/>
                <w:szCs w:val="20"/>
              </w:rPr>
              <w:t>Code of Conduct Statements of Financial Interest (</w:t>
            </w:r>
            <w:hyperlink r:id="rId13" w:history="1">
              <w:r w:rsidR="00143F7C" w:rsidRPr="00143F7C">
                <w:rPr>
                  <w:rStyle w:val="Hyperlink"/>
                  <w:rFonts w:ascii="Verdana" w:hAnsi="Verdana"/>
                  <w:noProof w:val="0"/>
                  <w:sz w:val="20"/>
                  <w:szCs w:val="20"/>
                </w:rPr>
                <w:t>MD 205.9, Amended</w:t>
              </w:r>
            </w:hyperlink>
            <w:r w:rsidRPr="00774159">
              <w:rPr>
                <w:rFonts w:ascii="Verdana" w:hAnsi="Verdana"/>
                <w:noProof w:val="0"/>
                <w:sz w:val="20"/>
                <w:szCs w:val="20"/>
              </w:rPr>
              <w:t>)</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5D01A1" w:rsidRPr="00774159" w:rsidRDefault="00FB7E86" w:rsidP="00817DD7">
            <w:pPr>
              <w:rPr>
                <w:rFonts w:ascii="Verdana" w:hAnsi="Verdana"/>
                <w:noProof w:val="0"/>
                <w:sz w:val="20"/>
                <w:szCs w:val="20"/>
              </w:rPr>
            </w:pPr>
            <w:r w:rsidRPr="00774159">
              <w:rPr>
                <w:rFonts w:ascii="Verdana" w:hAnsi="Verdana"/>
                <w:noProof w:val="0"/>
                <w:sz w:val="20"/>
                <w:szCs w:val="20"/>
              </w:rPr>
              <w:t>State Ethics Commission Statements of Financial Interest (Act 93 of 1998) (</w:t>
            </w:r>
            <w:hyperlink r:id="rId14" w:history="1">
              <w:r w:rsidRPr="00143F7C">
                <w:rPr>
                  <w:rStyle w:val="Hyperlink"/>
                  <w:rFonts w:ascii="Verdana" w:hAnsi="Verdana"/>
                  <w:noProof w:val="0"/>
                  <w:sz w:val="20"/>
                  <w:szCs w:val="20"/>
                </w:rPr>
                <w:t>MD 205.10</w:t>
              </w:r>
            </w:hyperlink>
            <w:r w:rsidRPr="00774159">
              <w:rPr>
                <w:rFonts w:ascii="Verdana" w:hAnsi="Verdana"/>
                <w:noProof w:val="0"/>
                <w:sz w:val="20"/>
                <w:szCs w:val="20"/>
              </w:rPr>
              <w:t xml:space="preserve"> and </w:t>
            </w:r>
            <w:hyperlink r:id="rId15" w:history="1">
              <w:r w:rsidRPr="00320DC6">
                <w:rPr>
                  <w:rStyle w:val="Hyperlink"/>
                  <w:rFonts w:ascii="Verdana" w:hAnsi="Verdana"/>
                  <w:noProof w:val="0"/>
                  <w:sz w:val="20"/>
                  <w:szCs w:val="20"/>
                </w:rPr>
                <w:t>205.12</w:t>
              </w:r>
            </w:hyperlink>
            <w:r w:rsidR="009367F0">
              <w:rPr>
                <w:rFonts w:ascii="Verdana" w:hAnsi="Verdana"/>
                <w:noProof w:val="0"/>
                <w:sz w:val="20"/>
                <w:szCs w:val="20"/>
              </w:rPr>
              <w:t>)</w:t>
            </w:r>
          </w:p>
        </w:tc>
      </w:tr>
      <w:tr w:rsidR="00FB7E86" w:rsidRPr="00774159">
        <w:trPr>
          <w:jc w:val="center"/>
        </w:trPr>
        <w:tc>
          <w:tcPr>
            <w:tcW w:w="2745" w:type="dxa"/>
            <w:shd w:val="clear" w:color="auto" w:fill="auto"/>
            <w:tcMar>
              <w:top w:w="0" w:type="dxa"/>
              <w:left w:w="108" w:type="dxa"/>
              <w:bottom w:w="0" w:type="dxa"/>
              <w:right w:w="108" w:type="dxa"/>
            </w:tcMar>
          </w:tcPr>
          <w:p w:rsidR="00FB7E86" w:rsidRPr="00774159" w:rsidRDefault="00FB7E86" w:rsidP="00FB7E86">
            <w:pPr>
              <w:rPr>
                <w:rFonts w:ascii="Verdana" w:hAnsi="Verdana"/>
                <w:noProof w:val="0"/>
                <w:sz w:val="20"/>
                <w:szCs w:val="20"/>
              </w:rPr>
            </w:pPr>
            <w:r w:rsidRPr="00774159">
              <w:rPr>
                <w:rFonts w:ascii="Verdana" w:hAnsi="Verdana"/>
                <w:b/>
                <w:bCs/>
                <w:noProof w:val="0"/>
                <w:sz w:val="20"/>
                <w:szCs w:val="20"/>
              </w:rPr>
              <w:t>JUNE 1</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D26F22" w:rsidRPr="009367F0" w:rsidRDefault="00D26F22" w:rsidP="00FB7E86">
            <w:pPr>
              <w:rPr>
                <w:rFonts w:ascii="Verdana" w:hAnsi="Verdana"/>
                <w:noProof w:val="0"/>
                <w:sz w:val="20"/>
                <w:szCs w:val="20"/>
              </w:rPr>
            </w:pPr>
            <w:r w:rsidRPr="00774159">
              <w:rPr>
                <w:rFonts w:ascii="Verdana" w:hAnsi="Verdana"/>
                <w:b/>
                <w:noProof w:val="0"/>
                <w:sz w:val="20"/>
                <w:szCs w:val="20"/>
              </w:rPr>
              <w:t xml:space="preserve">JUNE </w:t>
            </w:r>
            <w:r w:rsidR="00FF01CD">
              <w:rPr>
                <w:rFonts w:ascii="Verdana" w:hAnsi="Verdana"/>
                <w:b/>
                <w:noProof w:val="0"/>
                <w:sz w:val="20"/>
                <w:szCs w:val="20"/>
              </w:rPr>
              <w:t>1</w:t>
            </w:r>
            <w:r w:rsidRPr="00774159">
              <w:rPr>
                <w:rFonts w:ascii="Verdana" w:hAnsi="Verdana"/>
                <w:b/>
                <w:noProof w:val="0"/>
                <w:sz w:val="20"/>
                <w:szCs w:val="20"/>
              </w:rPr>
              <w:t>5</w:t>
            </w:r>
            <w:r w:rsidR="00FB7E86" w:rsidRPr="00774159">
              <w:rPr>
                <w:rFonts w:ascii="Verdana" w:hAnsi="Verdana"/>
                <w:b/>
                <w:noProof w:val="0"/>
                <w:sz w:val="20"/>
                <w:szCs w:val="20"/>
              </w:rPr>
              <w:t> </w:t>
            </w:r>
          </w:p>
          <w:p w:rsidR="00D26F22" w:rsidRPr="00774159" w:rsidRDefault="00D26F22" w:rsidP="00FB7E86">
            <w:pPr>
              <w:rPr>
                <w:rFonts w:ascii="Verdana" w:hAnsi="Verdana"/>
                <w:noProof w:val="0"/>
                <w:sz w:val="20"/>
                <w:szCs w:val="20"/>
              </w:rPr>
            </w:pP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D26F22" w:rsidRPr="00774159" w:rsidRDefault="00FB7E86" w:rsidP="00FB7E86">
            <w:pPr>
              <w:rPr>
                <w:rFonts w:ascii="Verdana" w:hAnsi="Verdana"/>
                <w:b/>
                <w:bCs/>
                <w:noProof w:val="0"/>
                <w:sz w:val="20"/>
                <w:szCs w:val="20"/>
              </w:rPr>
            </w:pPr>
            <w:r w:rsidRPr="00774159">
              <w:rPr>
                <w:rFonts w:ascii="Verdana" w:hAnsi="Verdana"/>
                <w:noProof w:val="0"/>
                <w:sz w:val="20"/>
                <w:szCs w:val="20"/>
              </w:rPr>
              <w:t>  </w:t>
            </w:r>
          </w:p>
          <w:p w:rsidR="00893FC4" w:rsidRPr="00774159" w:rsidRDefault="00FB7E86" w:rsidP="00FB7E86">
            <w:pPr>
              <w:rPr>
                <w:rFonts w:ascii="Verdana" w:hAnsi="Verdana"/>
                <w:noProof w:val="0"/>
                <w:sz w:val="20"/>
                <w:szCs w:val="20"/>
              </w:rPr>
            </w:pPr>
            <w:r w:rsidRPr="00774159">
              <w:rPr>
                <w:rFonts w:ascii="Verdana" w:hAnsi="Verdana"/>
                <w:b/>
                <w:bCs/>
                <w:noProof w:val="0"/>
                <w:sz w:val="20"/>
                <w:szCs w:val="20"/>
              </w:rPr>
              <w:t xml:space="preserve">JUNE 30  </w:t>
            </w:r>
            <w:r w:rsidR="00DA6B74">
              <w:rPr>
                <w:rFonts w:ascii="Verdana" w:hAnsi="Verdana"/>
                <w:b/>
                <w:bCs/>
                <w:noProof w:val="0"/>
                <w:sz w:val="20"/>
                <w:szCs w:val="20"/>
              </w:rPr>
              <w:br/>
            </w:r>
            <w:r w:rsidRPr="00DA6B74">
              <w:rPr>
                <w:rFonts w:ascii="Verdana" w:hAnsi="Verdana"/>
                <w:bCs/>
                <w:noProof w:val="0"/>
                <w:sz w:val="20"/>
                <w:szCs w:val="20"/>
              </w:rPr>
              <w:t>(due date</w:t>
            </w:r>
            <w:r w:rsidR="00DA6B74" w:rsidRPr="00DA6B74">
              <w:rPr>
                <w:rFonts w:ascii="Verdana" w:hAnsi="Verdana"/>
                <w:bCs/>
                <w:noProof w:val="0"/>
                <w:sz w:val="20"/>
                <w:szCs w:val="20"/>
              </w:rPr>
              <w:t xml:space="preserve"> </w:t>
            </w:r>
            <w:r w:rsidRPr="00DA6B74">
              <w:rPr>
                <w:rFonts w:ascii="Verdana" w:hAnsi="Verdana"/>
                <w:bCs/>
                <w:noProof w:val="0"/>
                <w:sz w:val="20"/>
                <w:szCs w:val="20"/>
              </w:rPr>
              <w:t>- within 5 business days after the end of the quarter)</w:t>
            </w:r>
          </w:p>
        </w:tc>
        <w:tc>
          <w:tcPr>
            <w:tcW w:w="7785" w:type="dxa"/>
            <w:shd w:val="clear" w:color="auto" w:fill="auto"/>
            <w:tcMar>
              <w:top w:w="0" w:type="dxa"/>
              <w:left w:w="108" w:type="dxa"/>
              <w:bottom w:w="0" w:type="dxa"/>
              <w:right w:w="108" w:type="dxa"/>
            </w:tcMar>
          </w:tcPr>
          <w:p w:rsidR="00FB7E86" w:rsidRPr="00946A7B" w:rsidRDefault="00E259A7" w:rsidP="00FB7E86">
            <w:pPr>
              <w:rPr>
                <w:rFonts w:ascii="Verdana" w:hAnsi="Verdana"/>
                <w:noProof w:val="0"/>
                <w:sz w:val="20"/>
                <w:szCs w:val="20"/>
              </w:rPr>
            </w:pPr>
            <w:r>
              <w:rPr>
                <w:rFonts w:ascii="Verdana" w:hAnsi="Verdana"/>
                <w:noProof w:val="0"/>
                <w:sz w:val="20"/>
                <w:szCs w:val="20"/>
              </w:rPr>
              <w:t>Review l</w:t>
            </w:r>
            <w:r w:rsidR="007B2B1E" w:rsidRPr="00774159">
              <w:rPr>
                <w:rFonts w:ascii="Verdana" w:hAnsi="Verdana"/>
                <w:noProof w:val="0"/>
                <w:sz w:val="20"/>
                <w:szCs w:val="20"/>
              </w:rPr>
              <w:t>ist of names</w:t>
            </w:r>
            <w:r w:rsidR="00FB7E86" w:rsidRPr="00774159">
              <w:rPr>
                <w:rFonts w:ascii="Verdana" w:hAnsi="Verdana"/>
                <w:noProof w:val="0"/>
                <w:sz w:val="20"/>
                <w:szCs w:val="20"/>
              </w:rPr>
              <w:t xml:space="preserve"> of employees </w:t>
            </w:r>
            <w:r w:rsidR="000639FE" w:rsidRPr="00774159">
              <w:rPr>
                <w:rFonts w:ascii="Verdana" w:hAnsi="Verdana"/>
                <w:noProof w:val="0"/>
                <w:sz w:val="20"/>
                <w:szCs w:val="20"/>
              </w:rPr>
              <w:t xml:space="preserve">and officials </w:t>
            </w:r>
            <w:r w:rsidR="00FB7E86" w:rsidRPr="00774159">
              <w:rPr>
                <w:rFonts w:ascii="Verdana" w:hAnsi="Verdana"/>
                <w:noProof w:val="0"/>
                <w:sz w:val="20"/>
                <w:szCs w:val="20"/>
              </w:rPr>
              <w:t xml:space="preserve">failing to file under the </w:t>
            </w:r>
            <w:r>
              <w:rPr>
                <w:rFonts w:ascii="Verdana" w:hAnsi="Verdana"/>
                <w:noProof w:val="0"/>
                <w:sz w:val="20"/>
                <w:szCs w:val="20"/>
              </w:rPr>
              <w:t xml:space="preserve">Ethics Act and </w:t>
            </w:r>
            <w:r w:rsidR="00FB7E86" w:rsidRPr="00774159">
              <w:rPr>
                <w:rFonts w:ascii="Verdana" w:hAnsi="Verdana"/>
                <w:noProof w:val="0"/>
                <w:sz w:val="20"/>
                <w:szCs w:val="20"/>
              </w:rPr>
              <w:t>Code of Conduct (</w:t>
            </w:r>
            <w:hyperlink r:id="rId16" w:history="1">
              <w:r w:rsidR="00320DC6" w:rsidRPr="00143F7C">
                <w:rPr>
                  <w:rStyle w:val="Hyperlink"/>
                  <w:rFonts w:ascii="Verdana" w:hAnsi="Verdana"/>
                  <w:noProof w:val="0"/>
                  <w:sz w:val="20"/>
                  <w:szCs w:val="20"/>
                </w:rPr>
                <w:t>MD 205.9,</w:t>
              </w:r>
              <w:r w:rsidR="00320DC6" w:rsidRPr="00143F7C">
                <w:rPr>
                  <w:rStyle w:val="Hyperlink"/>
                  <w:rFonts w:ascii="Verdana" w:hAnsi="Verdana"/>
                  <w:noProof w:val="0"/>
                  <w:sz w:val="20"/>
                  <w:szCs w:val="20"/>
                </w:rPr>
                <w:t xml:space="preserve"> </w:t>
              </w:r>
              <w:r w:rsidR="00320DC6" w:rsidRPr="00143F7C">
                <w:rPr>
                  <w:rStyle w:val="Hyperlink"/>
                  <w:rFonts w:ascii="Verdana" w:hAnsi="Verdana"/>
                  <w:noProof w:val="0"/>
                  <w:sz w:val="20"/>
                  <w:szCs w:val="20"/>
                </w:rPr>
                <w:t>Amended</w:t>
              </w:r>
            </w:hyperlink>
            <w:r>
              <w:t>,</w:t>
            </w:r>
            <w:r w:rsidR="00036197">
              <w:t xml:space="preserve"> </w:t>
            </w:r>
            <w:r>
              <w:t xml:space="preserve"> </w:t>
            </w:r>
            <w:hyperlink r:id="rId17" w:history="1">
              <w:r w:rsidR="00036197" w:rsidRPr="00036197">
                <w:rPr>
                  <w:rStyle w:val="Hyperlink"/>
                  <w:rFonts w:ascii="Verdana" w:hAnsi="Verdana"/>
                  <w:sz w:val="20"/>
                  <w:szCs w:val="20"/>
                </w:rPr>
                <w:t>MD 205.10</w:t>
              </w:r>
            </w:hyperlink>
            <w:r w:rsidR="00036197">
              <w:rPr>
                <w:rFonts w:ascii="Verdana" w:hAnsi="Verdana"/>
                <w:sz w:val="20"/>
                <w:szCs w:val="20"/>
              </w:rPr>
              <w:t xml:space="preserve"> </w:t>
            </w:r>
            <w:r w:rsidRPr="00946A7B">
              <w:rPr>
                <w:rFonts w:ascii="Verdana" w:hAnsi="Verdana"/>
                <w:sz w:val="20"/>
                <w:szCs w:val="20"/>
              </w:rPr>
              <w:t>and</w:t>
            </w:r>
            <w:r w:rsidR="00036197">
              <w:rPr>
                <w:rFonts w:ascii="Verdana" w:hAnsi="Verdana"/>
                <w:sz w:val="20"/>
                <w:szCs w:val="20"/>
              </w:rPr>
              <w:t xml:space="preserve"> </w:t>
            </w:r>
            <w:hyperlink r:id="rId18" w:history="1">
              <w:r w:rsidR="00036197" w:rsidRPr="00036197">
                <w:rPr>
                  <w:rStyle w:val="Hyperlink"/>
                  <w:rFonts w:ascii="Verdana" w:hAnsi="Verdana"/>
                  <w:sz w:val="20"/>
                  <w:szCs w:val="20"/>
                </w:rPr>
                <w:t>205.12</w:t>
              </w:r>
            </w:hyperlink>
            <w:r w:rsidR="00036197">
              <w:rPr>
                <w:rFonts w:ascii="Verdana" w:hAnsi="Verdana"/>
                <w:sz w:val="20"/>
                <w:szCs w:val="20"/>
              </w:rPr>
              <w:t>)</w:t>
            </w:r>
            <w:r w:rsidRPr="00946A7B">
              <w:rPr>
                <w:rFonts w:ascii="Verdana" w:hAnsi="Verdana"/>
                <w:sz w:val="20"/>
                <w:szCs w:val="20"/>
              </w:rPr>
              <w:t xml:space="preserve"> and inform HRSC of any errors in the data and of anyone who is deceased, on extended military leave, or who has filed and appeal that is under review.</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3E5A75" w:rsidP="00FB7E86">
            <w:pPr>
              <w:rPr>
                <w:rFonts w:ascii="Verdana" w:hAnsi="Verdana"/>
                <w:noProof w:val="0"/>
                <w:sz w:val="20"/>
                <w:szCs w:val="20"/>
              </w:rPr>
            </w:pPr>
            <w:r>
              <w:rPr>
                <w:rFonts w:ascii="Verdana" w:hAnsi="Verdana"/>
                <w:noProof w:val="0"/>
                <w:sz w:val="20"/>
                <w:szCs w:val="20"/>
              </w:rPr>
              <w:t xml:space="preserve">Refer all potential </w:t>
            </w:r>
            <w:r w:rsidR="00FB7E86" w:rsidRPr="00774159">
              <w:rPr>
                <w:rFonts w:ascii="Verdana" w:hAnsi="Verdana"/>
                <w:noProof w:val="0"/>
                <w:sz w:val="20"/>
                <w:szCs w:val="20"/>
              </w:rPr>
              <w:t>conflicts of interest under Code of Conduct (</w:t>
            </w:r>
            <w:hyperlink r:id="rId19" w:history="1">
              <w:r w:rsidR="00CF4A4E" w:rsidRPr="00143F7C">
                <w:rPr>
                  <w:rStyle w:val="Hyperlink"/>
                  <w:rFonts w:ascii="Verdana" w:hAnsi="Verdana"/>
                  <w:noProof w:val="0"/>
                  <w:sz w:val="20"/>
                  <w:szCs w:val="20"/>
                </w:rPr>
                <w:t>MD 205.9, Amended</w:t>
              </w:r>
            </w:hyperlink>
            <w:r w:rsidR="00FB7E86" w:rsidRPr="00774159">
              <w:rPr>
                <w:rFonts w:ascii="Verdana" w:hAnsi="Verdana"/>
                <w:noProof w:val="0"/>
                <w:sz w:val="20"/>
                <w:szCs w:val="20"/>
              </w:rPr>
              <w:t>)</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xml:space="preserve">Accident and Illness Prevention Program Report due for Workers'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Compensation self-insurance renewal.  (Workers' Compensation Law - requested by memo each year)</w:t>
            </w:r>
          </w:p>
          <w:p w:rsidR="00D26F22" w:rsidRPr="00774159" w:rsidRDefault="00FB7E86" w:rsidP="00FB7E86">
            <w:pPr>
              <w:rPr>
                <w:rFonts w:ascii="Verdana" w:hAnsi="Verdana"/>
                <w:noProof w:val="0"/>
                <w:sz w:val="20"/>
                <w:szCs w:val="20"/>
              </w:rPr>
            </w:pPr>
            <w:r w:rsidRPr="00774159">
              <w:rPr>
                <w:rFonts w:ascii="Verdana" w:hAnsi="Verdana"/>
                <w:noProof w:val="0"/>
                <w:sz w:val="20"/>
                <w:szCs w:val="20"/>
              </w:rPr>
              <w:t> </w:t>
            </w:r>
          </w:p>
          <w:p w:rsidR="00893FC4" w:rsidRDefault="00FB7E86" w:rsidP="00FB7E86">
            <w:pPr>
              <w:rPr>
                <w:rFonts w:ascii="Verdana" w:hAnsi="Verdana"/>
                <w:noProof w:val="0"/>
                <w:sz w:val="20"/>
                <w:szCs w:val="20"/>
              </w:rPr>
            </w:pPr>
            <w:r w:rsidRPr="00774159">
              <w:rPr>
                <w:rFonts w:ascii="Verdana" w:hAnsi="Verdana"/>
                <w:noProof w:val="0"/>
                <w:sz w:val="20"/>
                <w:szCs w:val="20"/>
              </w:rPr>
              <w:t>Information regarding internal EEO complaints, PHRC complaints, EEOC complaints, EEO-related grievances and EEO-related civil service complaints.  EEO Director to the BEEO (</w:t>
            </w:r>
            <w:hyperlink r:id="rId20" w:history="1">
              <w:r w:rsidR="002A687B" w:rsidRPr="002A687B">
                <w:rPr>
                  <w:rStyle w:val="Hyperlink"/>
                  <w:rFonts w:ascii="Verdana" w:hAnsi="Verdana"/>
                  <w:noProof w:val="0"/>
                  <w:sz w:val="20"/>
                  <w:szCs w:val="20"/>
                </w:rPr>
                <w:t>Exec. Order 2003-10</w:t>
              </w:r>
            </w:hyperlink>
            <w:r w:rsidR="00E06ED8" w:rsidRPr="00774159">
              <w:rPr>
                <w:rFonts w:ascii="Verdana" w:hAnsi="Verdana"/>
                <w:noProof w:val="0"/>
                <w:sz w:val="20"/>
                <w:szCs w:val="20"/>
              </w:rPr>
              <w:t xml:space="preserve">, </w:t>
            </w:r>
            <w:hyperlink r:id="rId21" w:history="1">
              <w:r w:rsidR="00E06ED8" w:rsidRPr="002A687B">
                <w:rPr>
                  <w:rStyle w:val="Hyperlink"/>
                  <w:rFonts w:ascii="Verdana" w:hAnsi="Verdana"/>
                  <w:noProof w:val="0"/>
                  <w:sz w:val="20"/>
                  <w:szCs w:val="20"/>
                </w:rPr>
                <w:t>M410.3</w:t>
              </w:r>
            </w:hyperlink>
            <w:r w:rsidRPr="00774159">
              <w:rPr>
                <w:rFonts w:ascii="Verdana" w:hAnsi="Verdana"/>
                <w:noProof w:val="0"/>
                <w:sz w:val="20"/>
                <w:szCs w:val="20"/>
              </w:rPr>
              <w:t>)</w:t>
            </w:r>
          </w:p>
          <w:p w:rsidR="00135D60" w:rsidRDefault="00135D60" w:rsidP="00FB7E86">
            <w:pPr>
              <w:rPr>
                <w:rFonts w:ascii="Verdana" w:hAnsi="Verdana"/>
                <w:noProof w:val="0"/>
                <w:sz w:val="20"/>
                <w:szCs w:val="20"/>
              </w:rPr>
            </w:pPr>
          </w:p>
          <w:p w:rsidR="005D01A1" w:rsidRPr="00774159" w:rsidRDefault="005D01A1" w:rsidP="00FB7E86">
            <w:pPr>
              <w:rPr>
                <w:rFonts w:ascii="Verdana" w:hAnsi="Verdana"/>
                <w:noProof w:val="0"/>
                <w:sz w:val="20"/>
                <w:szCs w:val="20"/>
              </w:rPr>
            </w:pPr>
          </w:p>
        </w:tc>
      </w:tr>
      <w:tr w:rsidR="00FB7E86" w:rsidRPr="00774159" w:rsidTr="000F2AAF">
        <w:trPr>
          <w:trHeight w:val="70"/>
          <w:jc w:val="center"/>
        </w:trPr>
        <w:tc>
          <w:tcPr>
            <w:tcW w:w="2745" w:type="dxa"/>
            <w:shd w:val="clear" w:color="auto" w:fill="auto"/>
            <w:tcMar>
              <w:top w:w="0" w:type="dxa"/>
              <w:left w:w="108" w:type="dxa"/>
              <w:bottom w:w="0" w:type="dxa"/>
              <w:right w:w="108" w:type="dxa"/>
            </w:tcMar>
          </w:tcPr>
          <w:p w:rsidR="00FB7E86" w:rsidRPr="00774159" w:rsidRDefault="00FB7E86" w:rsidP="00FB7E86">
            <w:pPr>
              <w:rPr>
                <w:rFonts w:ascii="Verdana" w:hAnsi="Verdana"/>
                <w:noProof w:val="0"/>
                <w:sz w:val="20"/>
                <w:szCs w:val="20"/>
              </w:rPr>
            </w:pPr>
            <w:r w:rsidRPr="00774159">
              <w:rPr>
                <w:rFonts w:ascii="Verdana" w:hAnsi="Verdana"/>
                <w:b/>
                <w:bCs/>
                <w:noProof w:val="0"/>
                <w:sz w:val="20"/>
                <w:szCs w:val="20"/>
              </w:rPr>
              <w:t>AUGUST 1</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3446EB" w:rsidRPr="00774159" w:rsidRDefault="00FB7E86" w:rsidP="00FB7E86">
            <w:pPr>
              <w:rPr>
                <w:rFonts w:ascii="Verdana" w:hAnsi="Verdana"/>
                <w:noProof w:val="0"/>
                <w:sz w:val="20"/>
                <w:szCs w:val="20"/>
              </w:rPr>
            </w:pPr>
            <w:r w:rsidRPr="00774159">
              <w:rPr>
                <w:rFonts w:ascii="Verdana" w:hAnsi="Verdana"/>
                <w:noProof w:val="0"/>
                <w:sz w:val="20"/>
                <w:szCs w:val="20"/>
              </w:rPr>
              <w:t> </w:t>
            </w:r>
          </w:p>
          <w:p w:rsidR="000F2AAF" w:rsidRDefault="000F2AAF" w:rsidP="00FB7E86">
            <w:pPr>
              <w:rPr>
                <w:rFonts w:ascii="Verdana" w:hAnsi="Verdana"/>
                <w:b/>
                <w:bCs/>
                <w:noProof w:val="0"/>
                <w:sz w:val="20"/>
                <w:szCs w:val="20"/>
              </w:rPr>
            </w:pPr>
          </w:p>
          <w:p w:rsidR="00893FC4" w:rsidRPr="00774159" w:rsidRDefault="00FB7E86" w:rsidP="00FB7E86">
            <w:pPr>
              <w:rPr>
                <w:rFonts w:ascii="Verdana" w:hAnsi="Verdana"/>
                <w:b/>
                <w:bCs/>
                <w:noProof w:val="0"/>
                <w:sz w:val="20"/>
                <w:szCs w:val="20"/>
              </w:rPr>
            </w:pPr>
            <w:r w:rsidRPr="00774159">
              <w:rPr>
                <w:rFonts w:ascii="Verdana" w:hAnsi="Verdana"/>
                <w:b/>
                <w:bCs/>
                <w:noProof w:val="0"/>
                <w:sz w:val="20"/>
                <w:szCs w:val="20"/>
              </w:rPr>
              <w:t>AUGUST 15</w:t>
            </w:r>
          </w:p>
          <w:p w:rsidR="00154167" w:rsidRPr="00774159" w:rsidRDefault="00154167" w:rsidP="00FB7E86">
            <w:pPr>
              <w:rPr>
                <w:rFonts w:ascii="Verdana" w:hAnsi="Verdana"/>
                <w:b/>
                <w:bCs/>
                <w:noProof w:val="0"/>
                <w:sz w:val="20"/>
                <w:szCs w:val="20"/>
              </w:rPr>
            </w:pPr>
          </w:p>
          <w:p w:rsidR="00154167" w:rsidRPr="00774159" w:rsidRDefault="00154167" w:rsidP="00FB7E86">
            <w:pPr>
              <w:rPr>
                <w:rFonts w:ascii="Verdana" w:hAnsi="Verdana"/>
                <w:noProof w:val="0"/>
                <w:sz w:val="20"/>
                <w:szCs w:val="20"/>
              </w:rPr>
            </w:pPr>
          </w:p>
        </w:tc>
        <w:tc>
          <w:tcPr>
            <w:tcW w:w="7785" w:type="dxa"/>
            <w:shd w:val="clear" w:color="auto" w:fill="auto"/>
            <w:tcMar>
              <w:top w:w="0" w:type="dxa"/>
              <w:left w:w="108" w:type="dxa"/>
              <w:bottom w:w="0" w:type="dxa"/>
              <w:right w:w="108" w:type="dxa"/>
            </w:tcMar>
          </w:tcPr>
          <w:p w:rsidR="00FB7E86" w:rsidRPr="00774159" w:rsidRDefault="00FB7E86" w:rsidP="00FB7E86">
            <w:pPr>
              <w:rPr>
                <w:rFonts w:ascii="Verdana" w:hAnsi="Verdana"/>
                <w:noProof w:val="0"/>
                <w:sz w:val="20"/>
                <w:szCs w:val="20"/>
              </w:rPr>
            </w:pPr>
            <w:r w:rsidRPr="00774159">
              <w:rPr>
                <w:rFonts w:ascii="Verdana" w:hAnsi="Verdana"/>
                <w:noProof w:val="0"/>
                <w:sz w:val="20"/>
                <w:szCs w:val="20"/>
              </w:rPr>
              <w:lastRenderedPageBreak/>
              <w:t>Annual Agency Training Plan for current fiscal year</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xml:space="preserve">Agency Workforce and Succession Management Plan </w:t>
            </w:r>
            <w:r w:rsidR="003446EB" w:rsidRPr="00774159">
              <w:rPr>
                <w:rFonts w:ascii="Verdana" w:hAnsi="Verdana"/>
                <w:noProof w:val="0"/>
                <w:sz w:val="20"/>
                <w:szCs w:val="20"/>
              </w:rPr>
              <w:t xml:space="preserve">and Progress Report for previous fiscal year </w:t>
            </w:r>
          </w:p>
          <w:p w:rsidR="000F2AAF" w:rsidRDefault="000F2AAF" w:rsidP="00FB7E86">
            <w:pPr>
              <w:rPr>
                <w:rFonts w:ascii="Verdana" w:hAnsi="Verdana"/>
                <w:noProof w:val="0"/>
                <w:sz w:val="20"/>
                <w:szCs w:val="20"/>
              </w:rPr>
            </w:pPr>
          </w:p>
          <w:p w:rsidR="00DA6B74" w:rsidRDefault="00DA6B74" w:rsidP="00FB7E86">
            <w:pPr>
              <w:rPr>
                <w:rFonts w:ascii="Verdana" w:hAnsi="Verdana"/>
                <w:noProof w:val="0"/>
                <w:sz w:val="20"/>
                <w:szCs w:val="20"/>
              </w:rPr>
            </w:pPr>
          </w:p>
          <w:p w:rsidR="000F2AAF" w:rsidRDefault="000F2AAF" w:rsidP="00FB7E86">
            <w:pPr>
              <w:rPr>
                <w:rFonts w:ascii="Verdana" w:hAnsi="Verdana"/>
                <w:noProof w:val="0"/>
                <w:sz w:val="20"/>
                <w:szCs w:val="20"/>
              </w:rPr>
            </w:pPr>
          </w:p>
          <w:p w:rsidR="00FB7E86" w:rsidRPr="00774159" w:rsidRDefault="00FB7E86" w:rsidP="00FB7E86">
            <w:pPr>
              <w:rPr>
                <w:rFonts w:ascii="Verdana" w:hAnsi="Verdana"/>
                <w:noProof w:val="0"/>
                <w:sz w:val="20"/>
                <w:szCs w:val="20"/>
              </w:rPr>
            </w:pPr>
            <w:r w:rsidRPr="00774159">
              <w:rPr>
                <w:rFonts w:ascii="Verdana" w:hAnsi="Verdana"/>
                <w:noProof w:val="0"/>
                <w:sz w:val="20"/>
                <w:szCs w:val="20"/>
              </w:rPr>
              <w:t>Annual Agency Training Report for previous fiscal year (</w:t>
            </w:r>
            <w:hyperlink r:id="rId22" w:history="1">
              <w:r w:rsidRPr="00320DC6">
                <w:rPr>
                  <w:rStyle w:val="Hyperlink"/>
                  <w:rFonts w:ascii="Verdana" w:hAnsi="Verdana"/>
                  <w:noProof w:val="0"/>
                  <w:sz w:val="20"/>
                  <w:szCs w:val="20"/>
                </w:rPr>
                <w:t>MD 535.7</w:t>
              </w:r>
            </w:hyperlink>
            <w:r w:rsidRPr="00774159">
              <w:rPr>
                <w:rFonts w:ascii="Verdana" w:hAnsi="Verdana"/>
                <w:noProof w:val="0"/>
                <w:sz w:val="20"/>
                <w:szCs w:val="20"/>
              </w:rPr>
              <w:t>)</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893FC4" w:rsidRPr="00774159" w:rsidRDefault="00893FC4" w:rsidP="00FB7E86">
            <w:pPr>
              <w:rPr>
                <w:rFonts w:ascii="Verdana" w:hAnsi="Verdana"/>
                <w:noProof w:val="0"/>
                <w:sz w:val="20"/>
                <w:szCs w:val="20"/>
              </w:rPr>
            </w:pPr>
          </w:p>
        </w:tc>
      </w:tr>
      <w:tr w:rsidR="00FB7E86" w:rsidRPr="00774159">
        <w:trPr>
          <w:jc w:val="center"/>
        </w:trPr>
        <w:tc>
          <w:tcPr>
            <w:tcW w:w="2745" w:type="dxa"/>
            <w:shd w:val="clear" w:color="auto" w:fill="auto"/>
            <w:tcMar>
              <w:top w:w="0" w:type="dxa"/>
              <w:left w:w="108" w:type="dxa"/>
              <w:bottom w:w="0" w:type="dxa"/>
              <w:right w:w="108" w:type="dxa"/>
            </w:tcMar>
          </w:tcPr>
          <w:p w:rsidR="00893FC4" w:rsidRDefault="00FB7E86" w:rsidP="00DA6B74">
            <w:pPr>
              <w:rPr>
                <w:rFonts w:ascii="Verdana" w:hAnsi="Verdana"/>
                <w:bCs/>
                <w:noProof w:val="0"/>
                <w:sz w:val="20"/>
                <w:szCs w:val="20"/>
              </w:rPr>
            </w:pPr>
            <w:r w:rsidRPr="00774159">
              <w:rPr>
                <w:rFonts w:ascii="Verdana" w:hAnsi="Verdana"/>
                <w:b/>
                <w:bCs/>
                <w:noProof w:val="0"/>
                <w:sz w:val="20"/>
                <w:szCs w:val="20"/>
              </w:rPr>
              <w:lastRenderedPageBreak/>
              <w:t xml:space="preserve">SEPTEMBER 30 </w:t>
            </w:r>
            <w:r w:rsidR="00DA6B74">
              <w:rPr>
                <w:rFonts w:ascii="Verdana" w:hAnsi="Verdana"/>
                <w:b/>
                <w:bCs/>
                <w:noProof w:val="0"/>
                <w:sz w:val="20"/>
                <w:szCs w:val="20"/>
              </w:rPr>
              <w:br/>
            </w:r>
            <w:r w:rsidRPr="00DA6B74">
              <w:rPr>
                <w:rFonts w:ascii="Verdana" w:hAnsi="Verdana"/>
                <w:bCs/>
                <w:noProof w:val="0"/>
                <w:sz w:val="20"/>
                <w:szCs w:val="20"/>
              </w:rPr>
              <w:t>(due date</w:t>
            </w:r>
            <w:r w:rsidR="00135D60" w:rsidRPr="00DA6B74">
              <w:rPr>
                <w:rFonts w:ascii="Verdana" w:hAnsi="Verdana"/>
                <w:bCs/>
                <w:noProof w:val="0"/>
                <w:sz w:val="20"/>
                <w:szCs w:val="20"/>
              </w:rPr>
              <w:t xml:space="preserve"> </w:t>
            </w:r>
            <w:r w:rsidRPr="00DA6B74">
              <w:rPr>
                <w:rFonts w:ascii="Verdana" w:hAnsi="Verdana"/>
                <w:bCs/>
                <w:noProof w:val="0"/>
                <w:sz w:val="20"/>
                <w:szCs w:val="20"/>
              </w:rPr>
              <w:t>- within 5 business days after the end of the quarter)</w:t>
            </w:r>
          </w:p>
          <w:p w:rsidR="00DA6B74" w:rsidRPr="00774159" w:rsidRDefault="00DA6B74" w:rsidP="00DA6B74">
            <w:pPr>
              <w:rPr>
                <w:rFonts w:ascii="Verdana" w:hAnsi="Verdana"/>
                <w:noProof w:val="0"/>
                <w:sz w:val="20"/>
                <w:szCs w:val="20"/>
              </w:rPr>
            </w:pPr>
          </w:p>
        </w:tc>
        <w:tc>
          <w:tcPr>
            <w:tcW w:w="7785" w:type="dxa"/>
            <w:shd w:val="clear" w:color="auto" w:fill="auto"/>
            <w:tcMar>
              <w:top w:w="0" w:type="dxa"/>
              <w:left w:w="108" w:type="dxa"/>
              <w:bottom w:w="0" w:type="dxa"/>
              <w:right w:w="108" w:type="dxa"/>
            </w:tcMar>
          </w:tcPr>
          <w:p w:rsidR="00893FC4" w:rsidRPr="00774159" w:rsidRDefault="00FB7E86" w:rsidP="002A687B">
            <w:pPr>
              <w:rPr>
                <w:rFonts w:ascii="Verdana" w:hAnsi="Verdana"/>
                <w:noProof w:val="0"/>
                <w:sz w:val="20"/>
                <w:szCs w:val="20"/>
              </w:rPr>
            </w:pPr>
            <w:r w:rsidRPr="00774159">
              <w:rPr>
                <w:rFonts w:ascii="Verdana" w:hAnsi="Verdana"/>
                <w:noProof w:val="0"/>
                <w:sz w:val="20"/>
                <w:szCs w:val="20"/>
              </w:rPr>
              <w:t>Information regarding internal EEO complaints, PHRC complaints, EEOC complaints, EEO-related grievances and EEO-related civil service complaints.  EEO Director to the BEEO (</w:t>
            </w:r>
            <w:hyperlink r:id="rId23" w:history="1">
              <w:r w:rsidR="002A687B" w:rsidRPr="002A687B">
                <w:rPr>
                  <w:rStyle w:val="Hyperlink"/>
                  <w:rFonts w:ascii="Verdana" w:hAnsi="Verdana"/>
                  <w:noProof w:val="0"/>
                  <w:sz w:val="20"/>
                  <w:szCs w:val="20"/>
                </w:rPr>
                <w:t>Exec. Order 2003-10</w:t>
              </w:r>
            </w:hyperlink>
            <w:r w:rsidR="004F2096" w:rsidRPr="00774159">
              <w:rPr>
                <w:rFonts w:ascii="Verdana" w:hAnsi="Verdana"/>
                <w:noProof w:val="0"/>
                <w:sz w:val="20"/>
                <w:szCs w:val="20"/>
              </w:rPr>
              <w:t>,</w:t>
            </w:r>
            <w:r w:rsidR="002A687B">
              <w:rPr>
                <w:rFonts w:ascii="Verdana" w:hAnsi="Verdana"/>
                <w:noProof w:val="0"/>
                <w:sz w:val="20"/>
                <w:szCs w:val="20"/>
              </w:rPr>
              <w:t xml:space="preserve"> </w:t>
            </w:r>
            <w:hyperlink r:id="rId24" w:history="1">
              <w:r w:rsidR="002A687B" w:rsidRPr="002A687B">
                <w:rPr>
                  <w:rStyle w:val="Hyperlink"/>
                  <w:rFonts w:ascii="Verdana" w:hAnsi="Verdana"/>
                  <w:noProof w:val="0"/>
                  <w:sz w:val="20"/>
                  <w:szCs w:val="20"/>
                </w:rPr>
                <w:t>M410.3</w:t>
              </w:r>
            </w:hyperlink>
            <w:r w:rsidRPr="00774159">
              <w:rPr>
                <w:rFonts w:ascii="Verdana" w:hAnsi="Verdana"/>
                <w:noProof w:val="0"/>
                <w:sz w:val="20"/>
                <w:szCs w:val="20"/>
              </w:rPr>
              <w:t>)</w:t>
            </w:r>
          </w:p>
        </w:tc>
      </w:tr>
      <w:tr w:rsidR="00FA00A2" w:rsidRPr="00774159">
        <w:trPr>
          <w:jc w:val="center"/>
        </w:trPr>
        <w:tc>
          <w:tcPr>
            <w:tcW w:w="2745" w:type="dxa"/>
            <w:shd w:val="clear" w:color="auto" w:fill="auto"/>
            <w:tcMar>
              <w:top w:w="0" w:type="dxa"/>
              <w:left w:w="108" w:type="dxa"/>
              <w:bottom w:w="0" w:type="dxa"/>
              <w:right w:w="108" w:type="dxa"/>
            </w:tcMar>
          </w:tcPr>
          <w:p w:rsidR="00FA00A2" w:rsidRPr="00FA00A2" w:rsidRDefault="00FA00A2" w:rsidP="00FB7E86">
            <w:pPr>
              <w:rPr>
                <w:rFonts w:ascii="Verdana" w:hAnsi="Verdana"/>
                <w:b/>
                <w:noProof w:val="0"/>
                <w:sz w:val="20"/>
                <w:szCs w:val="20"/>
              </w:rPr>
            </w:pPr>
            <w:r>
              <w:rPr>
                <w:rFonts w:ascii="Verdana" w:hAnsi="Verdana"/>
                <w:b/>
                <w:noProof w:val="0"/>
                <w:sz w:val="20"/>
                <w:szCs w:val="20"/>
              </w:rPr>
              <w:t>OCTOBER</w:t>
            </w:r>
          </w:p>
        </w:tc>
        <w:tc>
          <w:tcPr>
            <w:tcW w:w="7785" w:type="dxa"/>
            <w:shd w:val="clear" w:color="auto" w:fill="auto"/>
            <w:tcMar>
              <w:top w:w="0" w:type="dxa"/>
              <w:left w:w="108" w:type="dxa"/>
              <w:bottom w:w="0" w:type="dxa"/>
              <w:right w:w="108" w:type="dxa"/>
            </w:tcMar>
          </w:tcPr>
          <w:p w:rsidR="00FA00A2" w:rsidRPr="00774159" w:rsidRDefault="00FA00A2" w:rsidP="00FB7E86">
            <w:pPr>
              <w:rPr>
                <w:rFonts w:ascii="Verdana" w:hAnsi="Verdana"/>
                <w:noProof w:val="0"/>
                <w:sz w:val="20"/>
                <w:szCs w:val="20"/>
              </w:rPr>
            </w:pPr>
          </w:p>
        </w:tc>
      </w:tr>
      <w:tr w:rsidR="00FB7E86" w:rsidRPr="00774159">
        <w:trPr>
          <w:jc w:val="center"/>
        </w:trPr>
        <w:tc>
          <w:tcPr>
            <w:tcW w:w="2745" w:type="dxa"/>
            <w:shd w:val="clear" w:color="auto" w:fill="auto"/>
            <w:tcMar>
              <w:top w:w="0" w:type="dxa"/>
              <w:left w:w="108" w:type="dxa"/>
              <w:bottom w:w="0" w:type="dxa"/>
              <w:right w:w="108" w:type="dxa"/>
            </w:tcMar>
          </w:tcPr>
          <w:p w:rsidR="00893FC4" w:rsidRPr="00774159" w:rsidRDefault="00FB7E86" w:rsidP="00FB7E86">
            <w:pPr>
              <w:rPr>
                <w:rFonts w:ascii="Verdana" w:hAnsi="Verdana"/>
                <w:b/>
                <w:bCs/>
                <w:noProof w:val="0"/>
                <w:sz w:val="20"/>
                <w:szCs w:val="20"/>
              </w:rPr>
            </w:pPr>
            <w:r w:rsidRPr="00774159">
              <w:rPr>
                <w:rFonts w:ascii="Verdana" w:hAnsi="Verdana"/>
                <w:b/>
                <w:bCs/>
                <w:noProof w:val="0"/>
                <w:sz w:val="20"/>
                <w:szCs w:val="20"/>
              </w:rPr>
              <w:t xml:space="preserve">NOVEMBER </w:t>
            </w:r>
            <w:r w:rsidR="00FA00A2">
              <w:rPr>
                <w:rFonts w:ascii="Verdana" w:hAnsi="Verdana"/>
                <w:b/>
                <w:bCs/>
                <w:noProof w:val="0"/>
                <w:sz w:val="20"/>
                <w:szCs w:val="20"/>
              </w:rPr>
              <w:t>2</w:t>
            </w:r>
          </w:p>
          <w:p w:rsidR="004A358B" w:rsidRPr="00774159" w:rsidRDefault="004A358B" w:rsidP="00FB7E86">
            <w:pPr>
              <w:rPr>
                <w:rFonts w:ascii="Verdana" w:hAnsi="Verdana"/>
                <w:b/>
                <w:bCs/>
                <w:noProof w:val="0"/>
                <w:sz w:val="20"/>
                <w:szCs w:val="20"/>
              </w:rPr>
            </w:pPr>
          </w:p>
          <w:p w:rsidR="004A358B" w:rsidRPr="00774159" w:rsidRDefault="004A358B" w:rsidP="00FB7E86">
            <w:pPr>
              <w:rPr>
                <w:rFonts w:ascii="Verdana" w:hAnsi="Verdana"/>
                <w:b/>
                <w:bCs/>
                <w:noProof w:val="0"/>
                <w:sz w:val="20"/>
                <w:szCs w:val="20"/>
              </w:rPr>
            </w:pPr>
          </w:p>
          <w:p w:rsidR="004A358B" w:rsidRPr="00774159" w:rsidRDefault="004A358B" w:rsidP="00FB7E86">
            <w:pPr>
              <w:rPr>
                <w:rFonts w:ascii="Verdana" w:hAnsi="Verdana"/>
                <w:b/>
                <w:bCs/>
                <w:noProof w:val="0"/>
                <w:sz w:val="20"/>
                <w:szCs w:val="20"/>
              </w:rPr>
            </w:pPr>
          </w:p>
          <w:p w:rsidR="004A358B" w:rsidRPr="00774159" w:rsidRDefault="004A358B" w:rsidP="00FB7E86">
            <w:pPr>
              <w:rPr>
                <w:rFonts w:ascii="Verdana" w:hAnsi="Verdana"/>
                <w:b/>
                <w:bCs/>
                <w:noProof w:val="0"/>
                <w:sz w:val="20"/>
                <w:szCs w:val="20"/>
              </w:rPr>
            </w:pPr>
          </w:p>
          <w:p w:rsidR="005417ED" w:rsidRPr="00774159" w:rsidRDefault="005417ED" w:rsidP="00FB7E86">
            <w:pPr>
              <w:rPr>
                <w:rFonts w:ascii="Verdana" w:hAnsi="Verdana"/>
                <w:b/>
                <w:bCs/>
                <w:noProof w:val="0"/>
                <w:sz w:val="20"/>
                <w:szCs w:val="20"/>
              </w:rPr>
            </w:pPr>
          </w:p>
          <w:p w:rsidR="00135D60" w:rsidRDefault="00135D60" w:rsidP="00FB7E86">
            <w:pPr>
              <w:rPr>
                <w:rFonts w:ascii="Verdana" w:hAnsi="Verdana"/>
                <w:b/>
                <w:bCs/>
                <w:noProof w:val="0"/>
                <w:sz w:val="20"/>
                <w:szCs w:val="20"/>
              </w:rPr>
            </w:pPr>
          </w:p>
          <w:p w:rsidR="00135D60" w:rsidRDefault="00135D60" w:rsidP="00FB7E86">
            <w:pPr>
              <w:rPr>
                <w:rFonts w:ascii="Verdana" w:hAnsi="Verdana"/>
                <w:b/>
                <w:bCs/>
                <w:noProof w:val="0"/>
                <w:sz w:val="20"/>
                <w:szCs w:val="20"/>
              </w:rPr>
            </w:pPr>
          </w:p>
          <w:p w:rsidR="004A358B" w:rsidRPr="00774159" w:rsidRDefault="004A358B" w:rsidP="004A358B">
            <w:pPr>
              <w:rPr>
                <w:rFonts w:ascii="Verdana" w:hAnsi="Verdana"/>
                <w:noProof w:val="0"/>
                <w:sz w:val="20"/>
                <w:szCs w:val="20"/>
              </w:rPr>
            </w:pPr>
            <w:r w:rsidRPr="00774159">
              <w:rPr>
                <w:rFonts w:ascii="Verdana" w:hAnsi="Verdana"/>
                <w:b/>
                <w:bCs/>
                <w:noProof w:val="0"/>
                <w:sz w:val="20"/>
                <w:szCs w:val="20"/>
              </w:rPr>
              <w:t>NOVEMBER 20</w:t>
            </w:r>
          </w:p>
          <w:p w:rsidR="004A358B" w:rsidRPr="00774159" w:rsidRDefault="004A358B" w:rsidP="00FB7E86">
            <w:pPr>
              <w:rPr>
                <w:rFonts w:ascii="Verdana" w:hAnsi="Verdana"/>
                <w:b/>
                <w:bCs/>
                <w:noProof w:val="0"/>
                <w:sz w:val="20"/>
                <w:szCs w:val="20"/>
              </w:rPr>
            </w:pPr>
          </w:p>
          <w:p w:rsidR="004A358B" w:rsidRPr="00774159" w:rsidRDefault="004A358B" w:rsidP="00FB7E86">
            <w:pPr>
              <w:rPr>
                <w:rFonts w:ascii="Verdana" w:hAnsi="Verdana"/>
                <w:b/>
                <w:bCs/>
                <w:noProof w:val="0"/>
                <w:sz w:val="20"/>
                <w:szCs w:val="20"/>
              </w:rPr>
            </w:pPr>
          </w:p>
          <w:p w:rsidR="006D4A00" w:rsidRPr="00774159" w:rsidRDefault="006D4A00" w:rsidP="00FB7E86">
            <w:pPr>
              <w:rPr>
                <w:rFonts w:ascii="Verdana" w:hAnsi="Verdana"/>
                <w:b/>
                <w:noProof w:val="0"/>
                <w:sz w:val="20"/>
                <w:szCs w:val="20"/>
              </w:rPr>
            </w:pPr>
          </w:p>
          <w:p w:rsidR="006D4A00" w:rsidRPr="00774159" w:rsidRDefault="006D4A00" w:rsidP="00FB7E86">
            <w:pPr>
              <w:rPr>
                <w:rFonts w:ascii="Verdana" w:hAnsi="Verdana"/>
                <w:b/>
                <w:noProof w:val="0"/>
                <w:sz w:val="20"/>
                <w:szCs w:val="20"/>
              </w:rPr>
            </w:pPr>
          </w:p>
          <w:p w:rsidR="006D4A00" w:rsidRPr="00774159" w:rsidRDefault="006D4A00" w:rsidP="00FB7E86">
            <w:pPr>
              <w:rPr>
                <w:rFonts w:ascii="Verdana" w:hAnsi="Verdana"/>
                <w:b/>
                <w:noProof w:val="0"/>
                <w:sz w:val="20"/>
                <w:szCs w:val="20"/>
              </w:rPr>
            </w:pPr>
          </w:p>
          <w:p w:rsidR="005417ED" w:rsidRPr="00774159" w:rsidRDefault="005417ED" w:rsidP="00FB7E86">
            <w:pPr>
              <w:rPr>
                <w:rFonts w:ascii="Verdana" w:hAnsi="Verdana"/>
                <w:b/>
                <w:noProof w:val="0"/>
                <w:sz w:val="20"/>
                <w:szCs w:val="20"/>
              </w:rPr>
            </w:pPr>
          </w:p>
          <w:p w:rsidR="004A358B" w:rsidRDefault="004A358B" w:rsidP="00FB7E86">
            <w:pPr>
              <w:rPr>
                <w:rFonts w:ascii="Verdana" w:hAnsi="Verdana"/>
                <w:noProof w:val="0"/>
                <w:sz w:val="20"/>
                <w:szCs w:val="20"/>
              </w:rPr>
            </w:pPr>
          </w:p>
          <w:p w:rsidR="00FA00A2" w:rsidRDefault="00FA00A2" w:rsidP="00FB7E86">
            <w:pPr>
              <w:rPr>
                <w:rFonts w:ascii="Verdana" w:hAnsi="Verdana"/>
                <w:noProof w:val="0"/>
                <w:sz w:val="20"/>
                <w:szCs w:val="20"/>
              </w:rPr>
            </w:pPr>
          </w:p>
          <w:p w:rsidR="00FA00A2" w:rsidRPr="00FA00A2" w:rsidRDefault="00FA00A2" w:rsidP="00FB7E86">
            <w:pPr>
              <w:rPr>
                <w:rFonts w:ascii="Verdana" w:hAnsi="Verdana"/>
                <w:b/>
                <w:noProof w:val="0"/>
                <w:sz w:val="20"/>
                <w:szCs w:val="20"/>
              </w:rPr>
            </w:pPr>
            <w:r>
              <w:rPr>
                <w:rFonts w:ascii="Verdana" w:hAnsi="Verdana"/>
                <w:b/>
                <w:noProof w:val="0"/>
                <w:sz w:val="20"/>
                <w:szCs w:val="20"/>
              </w:rPr>
              <w:t>NOVEMBER 21</w:t>
            </w:r>
          </w:p>
        </w:tc>
        <w:tc>
          <w:tcPr>
            <w:tcW w:w="7785" w:type="dxa"/>
            <w:shd w:val="clear" w:color="auto" w:fill="auto"/>
            <w:tcMar>
              <w:top w:w="0" w:type="dxa"/>
              <w:left w:w="108" w:type="dxa"/>
              <w:bottom w:w="0" w:type="dxa"/>
              <w:right w:w="108" w:type="dxa"/>
            </w:tcMar>
          </w:tcPr>
          <w:p w:rsidR="00FB7E86" w:rsidRPr="00774159" w:rsidRDefault="00FB7E86" w:rsidP="00FB7E86">
            <w:pPr>
              <w:rPr>
                <w:rFonts w:ascii="Verdana" w:hAnsi="Verdana"/>
                <w:noProof w:val="0"/>
                <w:sz w:val="20"/>
                <w:szCs w:val="20"/>
              </w:rPr>
            </w:pPr>
            <w:r w:rsidRPr="00774159">
              <w:rPr>
                <w:rFonts w:ascii="Verdana" w:hAnsi="Verdana"/>
                <w:noProof w:val="0"/>
                <w:sz w:val="20"/>
                <w:szCs w:val="20"/>
              </w:rPr>
              <w:t xml:space="preserve">Deadline to enter Open Enrollment activity into SAP (annual memorandum from </w:t>
            </w:r>
            <w:r w:rsidR="00135D60">
              <w:rPr>
                <w:rFonts w:ascii="Verdana" w:hAnsi="Verdana"/>
                <w:noProof w:val="0"/>
                <w:sz w:val="20"/>
                <w:szCs w:val="20"/>
              </w:rPr>
              <w:t>Deputy Secretary for Human Resources and Management</w:t>
            </w:r>
            <w:r w:rsidR="002F693D" w:rsidRPr="00774159">
              <w:rPr>
                <w:rFonts w:ascii="Verdana" w:hAnsi="Verdana"/>
                <w:noProof w:val="0"/>
                <w:sz w:val="20"/>
                <w:szCs w:val="20"/>
              </w:rPr>
              <w:t xml:space="preserve"> </w:t>
            </w:r>
            <w:r w:rsidRPr="00774159">
              <w:rPr>
                <w:rFonts w:ascii="Verdana" w:hAnsi="Verdana"/>
                <w:noProof w:val="0"/>
                <w:sz w:val="20"/>
                <w:szCs w:val="20"/>
              </w:rPr>
              <w:t>to Human Resource Directors)</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w:t>
            </w:r>
          </w:p>
          <w:p w:rsidR="00FB7E86" w:rsidRPr="00774159" w:rsidRDefault="00FB7E86" w:rsidP="00FB7E86">
            <w:pPr>
              <w:rPr>
                <w:rFonts w:ascii="Verdana" w:hAnsi="Verdana"/>
                <w:noProof w:val="0"/>
                <w:sz w:val="20"/>
                <w:szCs w:val="20"/>
              </w:rPr>
            </w:pPr>
            <w:r w:rsidRPr="00774159">
              <w:rPr>
                <w:rFonts w:ascii="Verdana" w:hAnsi="Verdana"/>
                <w:noProof w:val="0"/>
                <w:sz w:val="20"/>
                <w:szCs w:val="20"/>
              </w:rPr>
              <w:t xml:space="preserve">Deadline for agency staff to send PEBTF-2 Forms to PEBTF for Open Enrollment (annual memorandum from </w:t>
            </w:r>
            <w:r w:rsidR="00135D60">
              <w:rPr>
                <w:rFonts w:ascii="Verdana" w:hAnsi="Verdana"/>
                <w:noProof w:val="0"/>
                <w:sz w:val="20"/>
                <w:szCs w:val="20"/>
              </w:rPr>
              <w:t>Deputy Secretary for Human Resources and Management</w:t>
            </w:r>
            <w:r w:rsidR="00135D60" w:rsidRPr="00774159" w:rsidDel="00135D60">
              <w:rPr>
                <w:rFonts w:ascii="Verdana" w:hAnsi="Verdana"/>
                <w:noProof w:val="0"/>
                <w:sz w:val="20"/>
                <w:szCs w:val="20"/>
              </w:rPr>
              <w:t xml:space="preserve"> </w:t>
            </w:r>
            <w:r w:rsidRPr="00774159">
              <w:rPr>
                <w:rFonts w:ascii="Verdana" w:hAnsi="Verdana"/>
                <w:noProof w:val="0"/>
                <w:sz w:val="20"/>
                <w:szCs w:val="20"/>
              </w:rPr>
              <w:t>to Human Resource Directors)</w:t>
            </w:r>
          </w:p>
          <w:p w:rsidR="004A358B" w:rsidRPr="00774159" w:rsidRDefault="00FB7E86" w:rsidP="00FB7E86">
            <w:pPr>
              <w:rPr>
                <w:rFonts w:ascii="Verdana" w:hAnsi="Verdana"/>
                <w:noProof w:val="0"/>
                <w:sz w:val="20"/>
                <w:szCs w:val="20"/>
              </w:rPr>
            </w:pPr>
            <w:r w:rsidRPr="00774159">
              <w:rPr>
                <w:rFonts w:ascii="Verdana" w:hAnsi="Verdana"/>
                <w:noProof w:val="0"/>
                <w:sz w:val="20"/>
                <w:szCs w:val="20"/>
              </w:rPr>
              <w:t> </w:t>
            </w:r>
          </w:p>
          <w:p w:rsidR="006D4A00" w:rsidRPr="00774159" w:rsidRDefault="006D4A00" w:rsidP="006D4A00">
            <w:pPr>
              <w:rPr>
                <w:rFonts w:ascii="Verdana" w:hAnsi="Verdana"/>
                <w:noProof w:val="0"/>
                <w:sz w:val="20"/>
                <w:szCs w:val="20"/>
              </w:rPr>
            </w:pPr>
            <w:r w:rsidRPr="00774159">
              <w:rPr>
                <w:rFonts w:ascii="Verdana" w:hAnsi="Verdana"/>
                <w:noProof w:val="0"/>
                <w:sz w:val="20"/>
                <w:szCs w:val="20"/>
              </w:rPr>
              <w:t>Provide list of emergency contacts for office closings.  (</w:t>
            </w:r>
            <w:hyperlink r:id="rId25" w:history="1">
              <w:r w:rsidRPr="00320DC6">
                <w:rPr>
                  <w:rStyle w:val="Hyperlink"/>
                  <w:rFonts w:ascii="Verdana" w:hAnsi="Verdana"/>
                  <w:noProof w:val="0"/>
                  <w:sz w:val="20"/>
                  <w:szCs w:val="20"/>
                </w:rPr>
                <w:t>MD 530.17, Partial and Full Day Closings of State Offices</w:t>
              </w:r>
            </w:hyperlink>
            <w:r w:rsidRPr="00774159">
              <w:rPr>
                <w:rFonts w:ascii="Verdana" w:hAnsi="Verdana"/>
                <w:noProof w:val="0"/>
                <w:sz w:val="20"/>
                <w:szCs w:val="20"/>
              </w:rPr>
              <w:t xml:space="preserve"> - requested by memorandum each year)</w:t>
            </w:r>
          </w:p>
          <w:p w:rsidR="005417ED" w:rsidRPr="00774159" w:rsidRDefault="005417ED" w:rsidP="00FB7E86">
            <w:pPr>
              <w:rPr>
                <w:rFonts w:ascii="Verdana" w:hAnsi="Verdana"/>
                <w:noProof w:val="0"/>
                <w:sz w:val="20"/>
                <w:szCs w:val="20"/>
              </w:rPr>
            </w:pPr>
          </w:p>
          <w:p w:rsidR="004A358B" w:rsidRDefault="004A358B" w:rsidP="00FB7E86">
            <w:pPr>
              <w:rPr>
                <w:rFonts w:ascii="Verdana" w:hAnsi="Verdana"/>
                <w:noProof w:val="0"/>
                <w:sz w:val="20"/>
                <w:szCs w:val="20"/>
              </w:rPr>
            </w:pPr>
            <w:r w:rsidRPr="00774159">
              <w:rPr>
                <w:rFonts w:ascii="Verdana" w:hAnsi="Verdana"/>
                <w:noProof w:val="0"/>
                <w:sz w:val="20"/>
                <w:szCs w:val="20"/>
              </w:rPr>
              <w:t>List of key facilities where critical operations are performed on a 24-hour basis and names of the primary and alternate office closing contacts (annual memorandum from the Secretary of Administration to Department Heads)</w:t>
            </w:r>
          </w:p>
          <w:p w:rsidR="00FA00A2" w:rsidRDefault="00FA00A2" w:rsidP="00FB7E86">
            <w:pPr>
              <w:rPr>
                <w:rFonts w:ascii="Verdana" w:hAnsi="Verdana"/>
                <w:noProof w:val="0"/>
                <w:sz w:val="20"/>
                <w:szCs w:val="20"/>
              </w:rPr>
            </w:pPr>
          </w:p>
          <w:p w:rsidR="00FA00A2" w:rsidRPr="00774159" w:rsidRDefault="00FA00A2" w:rsidP="00FA00A2">
            <w:pPr>
              <w:rPr>
                <w:rFonts w:ascii="Verdana" w:hAnsi="Verdana"/>
                <w:noProof w:val="0"/>
                <w:sz w:val="20"/>
                <w:szCs w:val="20"/>
              </w:rPr>
            </w:pPr>
            <w:r w:rsidRPr="00774159">
              <w:rPr>
                <w:rFonts w:ascii="Verdana" w:hAnsi="Verdana"/>
                <w:noProof w:val="0"/>
                <w:sz w:val="20"/>
                <w:szCs w:val="20"/>
              </w:rPr>
              <w:t xml:space="preserve">Deadline to submit agency SECA pledge forms to </w:t>
            </w:r>
            <w:r>
              <w:rPr>
                <w:rFonts w:ascii="Verdana" w:hAnsi="Verdana"/>
                <w:noProof w:val="0"/>
                <w:sz w:val="20"/>
                <w:szCs w:val="20"/>
              </w:rPr>
              <w:t xml:space="preserve">Department of Revenue </w:t>
            </w:r>
            <w:r w:rsidRPr="00774159">
              <w:rPr>
                <w:rFonts w:ascii="Verdana" w:hAnsi="Verdana"/>
                <w:noProof w:val="0"/>
                <w:sz w:val="20"/>
                <w:szCs w:val="20"/>
              </w:rPr>
              <w:t xml:space="preserve">for January 1 </w:t>
            </w:r>
            <w:r w:rsidR="007B4AE5">
              <w:rPr>
                <w:rFonts w:ascii="Verdana" w:hAnsi="Verdana"/>
                <w:noProof w:val="0"/>
                <w:sz w:val="20"/>
                <w:szCs w:val="20"/>
              </w:rPr>
              <w:t xml:space="preserve">deduction </w:t>
            </w:r>
            <w:r w:rsidRPr="00774159">
              <w:rPr>
                <w:rFonts w:ascii="Verdana" w:hAnsi="Verdana"/>
                <w:noProof w:val="0"/>
                <w:sz w:val="20"/>
                <w:szCs w:val="20"/>
              </w:rPr>
              <w:t>start date.  (</w:t>
            </w:r>
            <w:hyperlink r:id="rId26" w:history="1">
              <w:r w:rsidRPr="00320DC6">
                <w:rPr>
                  <w:rStyle w:val="Hyperlink"/>
                  <w:rFonts w:ascii="Verdana" w:hAnsi="Verdana"/>
                  <w:noProof w:val="0"/>
                  <w:sz w:val="20"/>
                  <w:szCs w:val="20"/>
                </w:rPr>
                <w:t>MD 530.23</w:t>
              </w:r>
            </w:hyperlink>
            <w:r>
              <w:rPr>
                <w:rFonts w:ascii="Verdana" w:hAnsi="Verdana"/>
                <w:noProof w:val="0"/>
                <w:sz w:val="20"/>
                <w:szCs w:val="20"/>
              </w:rPr>
              <w:t>).</w:t>
            </w:r>
          </w:p>
          <w:p w:rsidR="00FA00A2" w:rsidRPr="00774159" w:rsidRDefault="00FA00A2" w:rsidP="00FB7E86">
            <w:pPr>
              <w:rPr>
                <w:rFonts w:ascii="Verdana" w:hAnsi="Verdana"/>
                <w:noProof w:val="0"/>
                <w:sz w:val="20"/>
                <w:szCs w:val="20"/>
              </w:rPr>
            </w:pPr>
          </w:p>
        </w:tc>
      </w:tr>
      <w:tr w:rsidR="00FB7E86" w:rsidRPr="00774159">
        <w:trPr>
          <w:jc w:val="center"/>
        </w:trPr>
        <w:tc>
          <w:tcPr>
            <w:tcW w:w="2745" w:type="dxa"/>
            <w:shd w:val="clear" w:color="auto" w:fill="auto"/>
            <w:tcMar>
              <w:top w:w="0" w:type="dxa"/>
              <w:left w:w="108" w:type="dxa"/>
              <w:bottom w:w="0" w:type="dxa"/>
              <w:right w:w="108" w:type="dxa"/>
            </w:tcMar>
          </w:tcPr>
          <w:p w:rsidR="009367F0" w:rsidRDefault="009367F0" w:rsidP="00FB7E86">
            <w:pPr>
              <w:rPr>
                <w:rFonts w:ascii="Verdana" w:hAnsi="Verdana"/>
                <w:b/>
                <w:bCs/>
                <w:noProof w:val="0"/>
                <w:sz w:val="20"/>
                <w:szCs w:val="20"/>
              </w:rPr>
            </w:pPr>
            <w:r>
              <w:rPr>
                <w:rFonts w:ascii="Verdana" w:hAnsi="Verdana"/>
                <w:b/>
                <w:bCs/>
                <w:noProof w:val="0"/>
                <w:sz w:val="20"/>
                <w:szCs w:val="20"/>
              </w:rPr>
              <w:t>DECEMBER 1</w:t>
            </w:r>
          </w:p>
          <w:p w:rsidR="009367F0" w:rsidRDefault="009367F0" w:rsidP="00FB7E86">
            <w:pPr>
              <w:rPr>
                <w:rFonts w:ascii="Verdana" w:hAnsi="Verdana"/>
                <w:b/>
                <w:bCs/>
                <w:noProof w:val="0"/>
                <w:sz w:val="20"/>
                <w:szCs w:val="20"/>
              </w:rPr>
            </w:pPr>
          </w:p>
          <w:p w:rsidR="009367F0" w:rsidRDefault="009367F0" w:rsidP="00FB7E86">
            <w:pPr>
              <w:rPr>
                <w:rFonts w:ascii="Verdana" w:hAnsi="Verdana"/>
                <w:b/>
                <w:bCs/>
                <w:noProof w:val="0"/>
                <w:sz w:val="20"/>
                <w:szCs w:val="20"/>
              </w:rPr>
            </w:pPr>
          </w:p>
          <w:p w:rsidR="009367F0" w:rsidRDefault="009367F0" w:rsidP="00FB7E86">
            <w:pPr>
              <w:rPr>
                <w:rFonts w:ascii="Verdana" w:hAnsi="Verdana"/>
                <w:b/>
                <w:bCs/>
                <w:noProof w:val="0"/>
                <w:sz w:val="20"/>
                <w:szCs w:val="20"/>
              </w:rPr>
            </w:pPr>
          </w:p>
          <w:p w:rsidR="00893FC4" w:rsidRDefault="00FB7E86" w:rsidP="00FB7E86">
            <w:pPr>
              <w:rPr>
                <w:rFonts w:ascii="Verdana" w:hAnsi="Verdana"/>
                <w:bCs/>
                <w:noProof w:val="0"/>
                <w:sz w:val="20"/>
                <w:szCs w:val="20"/>
              </w:rPr>
            </w:pPr>
            <w:r w:rsidRPr="00774159">
              <w:rPr>
                <w:rFonts w:ascii="Verdana" w:hAnsi="Verdana"/>
                <w:b/>
                <w:bCs/>
                <w:noProof w:val="0"/>
                <w:sz w:val="20"/>
                <w:szCs w:val="20"/>
              </w:rPr>
              <w:t>DECEMBER 31</w:t>
            </w:r>
            <w:r w:rsidR="00075EDA" w:rsidRPr="00774159">
              <w:rPr>
                <w:rFonts w:ascii="Verdana" w:hAnsi="Verdana"/>
                <w:b/>
                <w:bCs/>
                <w:noProof w:val="0"/>
                <w:sz w:val="20"/>
                <w:szCs w:val="20"/>
              </w:rPr>
              <w:t xml:space="preserve">  </w:t>
            </w:r>
            <w:r w:rsidR="00DA6B74">
              <w:rPr>
                <w:rFonts w:ascii="Verdana" w:hAnsi="Verdana"/>
                <w:b/>
                <w:bCs/>
                <w:noProof w:val="0"/>
                <w:sz w:val="20"/>
                <w:szCs w:val="20"/>
              </w:rPr>
              <w:br/>
            </w:r>
            <w:r w:rsidRPr="00DA6B74">
              <w:rPr>
                <w:rFonts w:ascii="Verdana" w:hAnsi="Verdana"/>
                <w:bCs/>
                <w:noProof w:val="0"/>
                <w:sz w:val="20"/>
                <w:szCs w:val="20"/>
              </w:rPr>
              <w:t>(due date- within 5 business days after the end of the quarter)</w:t>
            </w:r>
          </w:p>
          <w:p w:rsidR="00DA6B74" w:rsidRPr="00774159" w:rsidRDefault="00DA6B74" w:rsidP="00FB7E86">
            <w:pPr>
              <w:rPr>
                <w:rFonts w:ascii="Verdana" w:hAnsi="Verdana"/>
                <w:b/>
                <w:bCs/>
                <w:noProof w:val="0"/>
                <w:sz w:val="20"/>
                <w:szCs w:val="20"/>
              </w:rPr>
            </w:pPr>
          </w:p>
        </w:tc>
        <w:tc>
          <w:tcPr>
            <w:tcW w:w="7785" w:type="dxa"/>
            <w:shd w:val="clear" w:color="auto" w:fill="auto"/>
            <w:tcMar>
              <w:top w:w="0" w:type="dxa"/>
              <w:left w:w="108" w:type="dxa"/>
              <w:bottom w:w="0" w:type="dxa"/>
              <w:right w:w="108" w:type="dxa"/>
            </w:tcMar>
          </w:tcPr>
          <w:p w:rsidR="009367F0" w:rsidRDefault="009367F0" w:rsidP="002A687B">
            <w:pPr>
              <w:rPr>
                <w:rFonts w:ascii="Verdana" w:hAnsi="Verdana"/>
                <w:noProof w:val="0"/>
                <w:sz w:val="20"/>
                <w:szCs w:val="20"/>
              </w:rPr>
            </w:pPr>
            <w:r>
              <w:rPr>
                <w:rFonts w:ascii="Verdana" w:hAnsi="Verdana"/>
                <w:noProof w:val="0"/>
                <w:sz w:val="20"/>
                <w:szCs w:val="20"/>
              </w:rPr>
              <w:t>Review financial disclosure designations to identify any corrections that may be needed. Any required changes to the position codes should be submitted to the HR Service Center via an E-PAR.</w:t>
            </w:r>
          </w:p>
          <w:p w:rsidR="009367F0" w:rsidRDefault="009367F0" w:rsidP="002A687B">
            <w:pPr>
              <w:rPr>
                <w:rFonts w:ascii="Verdana" w:hAnsi="Verdana"/>
                <w:noProof w:val="0"/>
                <w:sz w:val="20"/>
                <w:szCs w:val="20"/>
              </w:rPr>
            </w:pPr>
          </w:p>
          <w:p w:rsidR="00893FC4" w:rsidRPr="00774159" w:rsidRDefault="00FB7E86" w:rsidP="002A687B">
            <w:pPr>
              <w:rPr>
                <w:rFonts w:ascii="Verdana" w:hAnsi="Verdana"/>
                <w:noProof w:val="0"/>
                <w:sz w:val="20"/>
                <w:szCs w:val="20"/>
              </w:rPr>
            </w:pPr>
            <w:r w:rsidRPr="00774159">
              <w:rPr>
                <w:rFonts w:ascii="Verdana" w:hAnsi="Verdana"/>
                <w:noProof w:val="0"/>
                <w:sz w:val="20"/>
                <w:szCs w:val="20"/>
              </w:rPr>
              <w:t>Information regarding internal EEO complaints, PHRC complaints, EEOC complaints, EEO-related grievances and EEO-related civil service complaints.  EEO Director to the BEEO (</w:t>
            </w:r>
            <w:hyperlink r:id="rId27" w:history="1">
              <w:r w:rsidR="002A687B" w:rsidRPr="002A687B">
                <w:rPr>
                  <w:rStyle w:val="Hyperlink"/>
                  <w:rFonts w:ascii="Verdana" w:hAnsi="Verdana"/>
                  <w:noProof w:val="0"/>
                  <w:sz w:val="20"/>
                  <w:szCs w:val="20"/>
                </w:rPr>
                <w:t>Exec. Order 2003-10</w:t>
              </w:r>
            </w:hyperlink>
            <w:r w:rsidR="004F2096" w:rsidRPr="00774159">
              <w:rPr>
                <w:rFonts w:ascii="Verdana" w:hAnsi="Verdana"/>
                <w:noProof w:val="0"/>
                <w:sz w:val="20"/>
                <w:szCs w:val="20"/>
              </w:rPr>
              <w:t>,</w:t>
            </w:r>
            <w:r w:rsidR="002A687B">
              <w:rPr>
                <w:rFonts w:ascii="Verdana" w:hAnsi="Verdana"/>
                <w:noProof w:val="0"/>
                <w:sz w:val="20"/>
                <w:szCs w:val="20"/>
              </w:rPr>
              <w:t xml:space="preserve"> </w:t>
            </w:r>
            <w:hyperlink r:id="rId28" w:history="1">
              <w:r w:rsidR="002A687B" w:rsidRPr="002A687B">
                <w:rPr>
                  <w:rStyle w:val="Hyperlink"/>
                  <w:rFonts w:ascii="Verdana" w:hAnsi="Verdana"/>
                  <w:noProof w:val="0"/>
                  <w:sz w:val="20"/>
                  <w:szCs w:val="20"/>
                </w:rPr>
                <w:t>M410.3</w:t>
              </w:r>
            </w:hyperlink>
            <w:r w:rsidRPr="00774159">
              <w:rPr>
                <w:rFonts w:ascii="Verdana" w:hAnsi="Verdana"/>
                <w:noProof w:val="0"/>
                <w:sz w:val="20"/>
                <w:szCs w:val="20"/>
              </w:rPr>
              <w:t>)</w:t>
            </w:r>
          </w:p>
        </w:tc>
      </w:tr>
    </w:tbl>
    <w:p w:rsidR="007240D5" w:rsidRPr="00774159" w:rsidRDefault="00FB7E86">
      <w:pPr>
        <w:rPr>
          <w:rFonts w:ascii="Verdana" w:hAnsi="Verdana"/>
          <w:sz w:val="20"/>
          <w:szCs w:val="20"/>
        </w:rPr>
      </w:pPr>
      <w:r w:rsidRPr="00774159">
        <w:rPr>
          <w:rFonts w:ascii="Verdana" w:hAnsi="Verdana"/>
          <w:noProof w:val="0"/>
          <w:sz w:val="20"/>
          <w:szCs w:val="20"/>
        </w:rPr>
        <w:t> </w:t>
      </w:r>
    </w:p>
    <w:p w:rsidR="00966FE9" w:rsidRDefault="00966FE9">
      <w:pPr>
        <w:rPr>
          <w:rFonts w:ascii="Verdana" w:hAnsi="Verdana"/>
          <w:sz w:val="20"/>
          <w:szCs w:val="20"/>
        </w:rPr>
      </w:pPr>
    </w:p>
    <w:p w:rsidR="003F6FE1" w:rsidRPr="00774159" w:rsidRDefault="003F6FE1" w:rsidP="003F6FE1">
      <w:pPr>
        <w:tabs>
          <w:tab w:val="center" w:pos="4680"/>
          <w:tab w:val="left" w:pos="8730"/>
        </w:tabs>
        <w:jc w:val="center"/>
        <w:rPr>
          <w:rFonts w:ascii="Verdana" w:hAnsi="Verdana" w:cs="Arial"/>
          <w:b/>
          <w:bCs/>
          <w:i/>
          <w:iCs/>
          <w:noProof w:val="0"/>
          <w:sz w:val="20"/>
          <w:szCs w:val="20"/>
        </w:rPr>
      </w:pPr>
      <w:r w:rsidRPr="00774159">
        <w:rPr>
          <w:rFonts w:ascii="Verdana" w:hAnsi="Verdana" w:cs="Arial"/>
          <w:b/>
          <w:bCs/>
          <w:i/>
          <w:iCs/>
          <w:noProof w:val="0"/>
          <w:sz w:val="20"/>
          <w:szCs w:val="20"/>
        </w:rPr>
        <w:t>The following information is to be provided as it occurs:</w:t>
      </w:r>
    </w:p>
    <w:p w:rsidR="003F6FE1" w:rsidRPr="00774159" w:rsidRDefault="003F6FE1" w:rsidP="003F6FE1">
      <w:pPr>
        <w:tabs>
          <w:tab w:val="center" w:pos="4680"/>
          <w:tab w:val="left" w:pos="8730"/>
        </w:tabs>
        <w:jc w:val="center"/>
        <w:rPr>
          <w:rFonts w:ascii="Verdana" w:hAnsi="Verdana" w:cs="Arial"/>
          <w:b/>
          <w:bCs/>
          <w:i/>
          <w:iCs/>
          <w:noProof w:val="0"/>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840"/>
      </w:tblGrid>
      <w:tr w:rsidR="003F6FE1" w:rsidRPr="00774159" w:rsidTr="00FA00A2">
        <w:trPr>
          <w:trHeight w:val="413"/>
        </w:trPr>
        <w:tc>
          <w:tcPr>
            <w:tcW w:w="3600" w:type="dxa"/>
            <w:vAlign w:val="center"/>
          </w:tcPr>
          <w:p w:rsidR="003F6FE1" w:rsidRPr="00774159" w:rsidRDefault="003F6FE1" w:rsidP="003F085C">
            <w:pPr>
              <w:tabs>
                <w:tab w:val="center" w:pos="4680"/>
                <w:tab w:val="left" w:pos="8730"/>
              </w:tabs>
              <w:jc w:val="center"/>
              <w:rPr>
                <w:rFonts w:ascii="Verdana" w:hAnsi="Verdana" w:cs="Arial"/>
                <w:b/>
                <w:bCs/>
                <w:iCs/>
                <w:noProof w:val="0"/>
                <w:sz w:val="20"/>
                <w:szCs w:val="20"/>
                <w:u w:val="single"/>
              </w:rPr>
            </w:pPr>
            <w:r w:rsidRPr="00774159">
              <w:rPr>
                <w:rFonts w:ascii="Verdana" w:hAnsi="Verdana" w:cs="Arial"/>
                <w:b/>
                <w:bCs/>
                <w:iCs/>
                <w:noProof w:val="0"/>
                <w:sz w:val="20"/>
                <w:szCs w:val="20"/>
                <w:u w:val="single"/>
              </w:rPr>
              <w:t>SUBJECT</w:t>
            </w:r>
          </w:p>
        </w:tc>
        <w:tc>
          <w:tcPr>
            <w:tcW w:w="6840" w:type="dxa"/>
            <w:vAlign w:val="center"/>
          </w:tcPr>
          <w:p w:rsidR="003F6FE1" w:rsidRPr="00774159" w:rsidRDefault="003F6FE1" w:rsidP="003F085C">
            <w:pPr>
              <w:jc w:val="center"/>
              <w:rPr>
                <w:rFonts w:ascii="Verdana" w:hAnsi="Verdana"/>
                <w:noProof w:val="0"/>
                <w:sz w:val="20"/>
                <w:szCs w:val="20"/>
              </w:rPr>
            </w:pPr>
            <w:r w:rsidRPr="00774159">
              <w:rPr>
                <w:rFonts w:ascii="Verdana" w:hAnsi="Verdana"/>
                <w:b/>
                <w:bCs/>
                <w:noProof w:val="0"/>
                <w:sz w:val="20"/>
                <w:szCs w:val="20"/>
                <w:u w:val="single"/>
              </w:rPr>
              <w:t>REQUIREMENT/REFERENCE/DUE</w:t>
            </w:r>
          </w:p>
        </w:tc>
      </w:tr>
      <w:tr w:rsidR="003F6FE1" w:rsidRPr="00774159" w:rsidTr="00FA00A2">
        <w:tc>
          <w:tcPr>
            <w:tcW w:w="3600" w:type="dxa"/>
          </w:tcPr>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ABOVE MINIMUM APPOINTMENTS</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All requests for appointments above the minimum to union covered classifications and certain management level classifications are to be forwarded to the OA Salary and Time Administration Division, for review and approval.</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3F6FE1" w:rsidRPr="00774159" w:rsidRDefault="003F6FE1" w:rsidP="003F085C">
            <w:pPr>
              <w:tabs>
                <w:tab w:val="left" w:pos="-1440"/>
                <w:tab w:val="left" w:pos="432"/>
              </w:tabs>
              <w:ind w:left="432" w:hanging="470"/>
              <w:rPr>
                <w:rFonts w:ascii="Verdana" w:hAnsi="Verdana"/>
                <w:noProof w:val="0"/>
                <w:sz w:val="20"/>
                <w:szCs w:val="20"/>
              </w:rPr>
            </w:pPr>
            <w:r w:rsidRPr="00774159">
              <w:rPr>
                <w:rFonts w:ascii="Verdana" w:hAnsi="Verdana"/>
                <w:noProof w:val="0"/>
                <w:sz w:val="20"/>
                <w:szCs w:val="20"/>
              </w:rPr>
              <w:t xml:space="preserve">a.    Reference - M.D. 505.7, </w:t>
            </w:r>
            <w:r w:rsidRPr="00774159">
              <w:rPr>
                <w:rFonts w:ascii="Verdana" w:hAnsi="Verdana"/>
                <w:i/>
                <w:iCs/>
                <w:noProof w:val="0"/>
                <w:sz w:val="20"/>
                <w:szCs w:val="20"/>
              </w:rPr>
              <w:t>Personnel Rules</w:t>
            </w:r>
            <w:r w:rsidRPr="00774159">
              <w:rPr>
                <w:rFonts w:ascii="Verdana" w:hAnsi="Verdana"/>
                <w:noProof w:val="0"/>
                <w:sz w:val="20"/>
                <w:szCs w:val="20"/>
              </w:rPr>
              <w:t xml:space="preserve">, Section 5.12; and M.D. 520.9. </w:t>
            </w:r>
          </w:p>
          <w:p w:rsidR="003F6FE1" w:rsidRDefault="003F6FE1" w:rsidP="003F085C">
            <w:pPr>
              <w:tabs>
                <w:tab w:val="left" w:pos="-1440"/>
                <w:tab w:val="left" w:pos="432"/>
              </w:tabs>
              <w:ind w:left="432" w:hanging="470"/>
              <w:rPr>
                <w:rFonts w:ascii="Verdana" w:hAnsi="Verdana"/>
                <w:noProof w:val="0"/>
                <w:sz w:val="20"/>
                <w:szCs w:val="20"/>
              </w:rPr>
            </w:pPr>
            <w:r w:rsidRPr="00774159">
              <w:rPr>
                <w:rFonts w:ascii="Verdana" w:hAnsi="Verdana"/>
                <w:noProof w:val="0"/>
                <w:sz w:val="20"/>
                <w:szCs w:val="20"/>
              </w:rPr>
              <w:t>b.    Due Date - Appointments above the minimum for which authority has not been delegated to agency heads under M.D. 520.9 must be approved by the OA Salary and Time Administration Division, before the appointment can be processed.</w:t>
            </w:r>
          </w:p>
          <w:p w:rsidR="005D01A1" w:rsidRPr="00774159" w:rsidRDefault="005D01A1" w:rsidP="003F085C">
            <w:pPr>
              <w:tabs>
                <w:tab w:val="left" w:pos="-1440"/>
                <w:tab w:val="left" w:pos="432"/>
              </w:tabs>
              <w:ind w:left="432" w:hanging="470"/>
              <w:rPr>
                <w:rFonts w:ascii="Verdana" w:hAnsi="Verdana"/>
                <w:noProof w:val="0"/>
                <w:sz w:val="20"/>
                <w:szCs w:val="20"/>
              </w:rPr>
            </w:pPr>
          </w:p>
        </w:tc>
      </w:tr>
      <w:tr w:rsidR="003F6FE1" w:rsidRPr="00774159" w:rsidTr="00FA00A2">
        <w:tc>
          <w:tcPr>
            <w:tcW w:w="3600" w:type="dxa"/>
          </w:tcPr>
          <w:p w:rsidR="003F6FE1" w:rsidRPr="00774159" w:rsidRDefault="003F6FE1"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lastRenderedPageBreak/>
              <w:t>ACCOMMODATIONS</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 xml:space="preserve">Certain accommodations for persons with disabilities must be pre-approved by the Secretary of Administration.  </w:t>
            </w:r>
            <w:r w:rsidR="00A13B5B">
              <w:rPr>
                <w:rFonts w:ascii="Verdana" w:hAnsi="Verdana"/>
                <w:noProof w:val="0"/>
                <w:sz w:val="20"/>
                <w:szCs w:val="20"/>
              </w:rPr>
              <w:t xml:space="preserve">Disability </w:t>
            </w:r>
            <w:r w:rsidRPr="00774159">
              <w:rPr>
                <w:rFonts w:ascii="Verdana" w:hAnsi="Verdana"/>
                <w:noProof w:val="0"/>
                <w:sz w:val="20"/>
                <w:szCs w:val="20"/>
              </w:rPr>
              <w:t>Accommodations needing pre-approval are listed in M.D. 205.25.</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3F6FE1" w:rsidRPr="00774159" w:rsidRDefault="003F6FE1"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a.   Reference - M.D. 205.25, Section 7(c)(4)(b)</w:t>
            </w:r>
          </w:p>
          <w:p w:rsidR="003F6FE1" w:rsidRPr="00774159" w:rsidRDefault="003F6FE1"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b.   Due Date - prior to implementing the accommodation.</w:t>
            </w:r>
          </w:p>
          <w:p w:rsidR="00817DD7" w:rsidRPr="00774159" w:rsidRDefault="00817DD7" w:rsidP="003F085C">
            <w:pPr>
              <w:tabs>
                <w:tab w:val="left" w:pos="-1440"/>
                <w:tab w:val="left" w:pos="432"/>
              </w:tabs>
              <w:ind w:left="432" w:hanging="432"/>
              <w:rPr>
                <w:rFonts w:ascii="Verdana" w:hAnsi="Verdana"/>
                <w:noProof w:val="0"/>
                <w:sz w:val="20"/>
                <w:szCs w:val="20"/>
              </w:rPr>
            </w:pPr>
          </w:p>
          <w:p w:rsidR="00817DD7" w:rsidRPr="00774159" w:rsidRDefault="00817DD7" w:rsidP="003F085C">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 xml:space="preserve">WORKPLACE </w:t>
            </w:r>
          </w:p>
          <w:p w:rsidR="003F6FE1" w:rsidRPr="00774159" w:rsidRDefault="003F6FE1"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POLICY ON INFECTIOUS CONDITIONS</w:t>
            </w:r>
          </w:p>
        </w:tc>
        <w:tc>
          <w:tcPr>
            <w:tcW w:w="6840" w:type="dxa"/>
          </w:tcPr>
          <w:p w:rsidR="003F6FE1" w:rsidRPr="00774159" w:rsidRDefault="003F6FE1" w:rsidP="003F085C">
            <w:pPr>
              <w:tabs>
                <w:tab w:val="left" w:pos="622"/>
              </w:tabs>
              <w:rPr>
                <w:rFonts w:ascii="Verdana" w:hAnsi="Verdana"/>
                <w:noProof w:val="0"/>
                <w:sz w:val="20"/>
                <w:szCs w:val="20"/>
              </w:rPr>
            </w:pPr>
            <w:r w:rsidRPr="00774159">
              <w:rPr>
                <w:rFonts w:ascii="Verdana" w:hAnsi="Verdana"/>
                <w:noProof w:val="0"/>
                <w:sz w:val="20"/>
                <w:szCs w:val="20"/>
              </w:rPr>
              <w:t xml:space="preserve">All employment related policies and </w:t>
            </w:r>
            <w:r w:rsidR="003A2249">
              <w:rPr>
                <w:rFonts w:ascii="Verdana" w:hAnsi="Verdana"/>
                <w:noProof w:val="0"/>
                <w:sz w:val="20"/>
                <w:szCs w:val="20"/>
              </w:rPr>
              <w:t xml:space="preserve">basic </w:t>
            </w:r>
            <w:r w:rsidRPr="00774159">
              <w:rPr>
                <w:rFonts w:ascii="Verdana" w:hAnsi="Verdana"/>
                <w:noProof w:val="0"/>
                <w:sz w:val="20"/>
                <w:szCs w:val="20"/>
              </w:rPr>
              <w:t xml:space="preserve">educational </w:t>
            </w:r>
            <w:r w:rsidR="003A2249">
              <w:rPr>
                <w:rFonts w:ascii="Verdana" w:hAnsi="Verdana"/>
                <w:noProof w:val="0"/>
                <w:sz w:val="20"/>
                <w:szCs w:val="20"/>
              </w:rPr>
              <w:t>materials and training designed for al</w:t>
            </w:r>
            <w:r w:rsidR="004D088E">
              <w:rPr>
                <w:rFonts w:ascii="Verdana" w:hAnsi="Verdana"/>
                <w:noProof w:val="0"/>
                <w:sz w:val="20"/>
                <w:szCs w:val="20"/>
              </w:rPr>
              <w:t>l</w:t>
            </w:r>
            <w:r w:rsidR="003A2249">
              <w:rPr>
                <w:rFonts w:ascii="Verdana" w:hAnsi="Verdana"/>
                <w:noProof w:val="0"/>
                <w:sz w:val="20"/>
                <w:szCs w:val="20"/>
              </w:rPr>
              <w:t xml:space="preserve"> employees</w:t>
            </w:r>
            <w:r w:rsidRPr="00774159">
              <w:rPr>
                <w:rFonts w:ascii="Verdana" w:hAnsi="Verdana"/>
                <w:noProof w:val="0"/>
                <w:sz w:val="20"/>
                <w:szCs w:val="20"/>
              </w:rPr>
              <w:t xml:space="preserve"> must be submitted to the OA Workplace Support Services Division for review and approval before their publication and distribution within the agency. </w:t>
            </w:r>
          </w:p>
          <w:p w:rsidR="003F6FE1" w:rsidRPr="00774159" w:rsidRDefault="003F6FE1" w:rsidP="003F085C">
            <w:pPr>
              <w:tabs>
                <w:tab w:val="left" w:pos="622"/>
              </w:tabs>
              <w:rPr>
                <w:rFonts w:ascii="Verdana" w:hAnsi="Verdana"/>
                <w:noProof w:val="0"/>
                <w:sz w:val="20"/>
                <w:szCs w:val="20"/>
              </w:rPr>
            </w:pPr>
            <w:r w:rsidRPr="00774159">
              <w:rPr>
                <w:rFonts w:ascii="Verdana" w:hAnsi="Verdana"/>
                <w:noProof w:val="0"/>
                <w:sz w:val="20"/>
                <w:szCs w:val="20"/>
              </w:rPr>
              <w:t> </w:t>
            </w:r>
          </w:p>
          <w:p w:rsidR="003F6FE1" w:rsidRPr="00774159" w:rsidRDefault="003F6FE1"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a.   Reference - M.D. 505.26, section 6(a)</w:t>
            </w:r>
            <w:r w:rsidR="00652186">
              <w:rPr>
                <w:rFonts w:ascii="Verdana" w:hAnsi="Verdana"/>
                <w:noProof w:val="0"/>
                <w:sz w:val="20"/>
                <w:szCs w:val="20"/>
              </w:rPr>
              <w:t xml:space="preserve"> (</w:t>
            </w:r>
            <w:r w:rsidR="003A2249" w:rsidRPr="00652186">
              <w:rPr>
                <w:rFonts w:ascii="Verdana" w:hAnsi="Verdana"/>
                <w:noProof w:val="0"/>
                <w:sz w:val="20"/>
                <w:szCs w:val="20"/>
              </w:rPr>
              <w:t>1</w:t>
            </w:r>
            <w:r w:rsidRPr="00774159">
              <w:rPr>
                <w:rFonts w:ascii="Verdana" w:hAnsi="Verdana"/>
                <w:noProof w:val="0"/>
                <w:sz w:val="20"/>
                <w:szCs w:val="20"/>
              </w:rPr>
              <w:t>)</w:t>
            </w:r>
            <w:r w:rsidR="00652186">
              <w:rPr>
                <w:rFonts w:ascii="Verdana" w:hAnsi="Verdana"/>
                <w:noProof w:val="0"/>
                <w:sz w:val="20"/>
                <w:szCs w:val="20"/>
              </w:rPr>
              <w:t xml:space="preserve"> </w:t>
            </w:r>
            <w:r w:rsidR="003A2249">
              <w:rPr>
                <w:rFonts w:ascii="Verdana" w:hAnsi="Verdana"/>
                <w:noProof w:val="0"/>
                <w:sz w:val="20"/>
                <w:szCs w:val="20"/>
              </w:rPr>
              <w:t>and</w:t>
            </w:r>
            <w:r w:rsidR="00652186">
              <w:rPr>
                <w:rFonts w:ascii="Verdana" w:hAnsi="Verdana"/>
                <w:noProof w:val="0"/>
                <w:sz w:val="20"/>
                <w:szCs w:val="20"/>
              </w:rPr>
              <w:t xml:space="preserve"> </w:t>
            </w:r>
            <w:r w:rsidR="003A2249">
              <w:rPr>
                <w:rFonts w:ascii="Verdana" w:hAnsi="Verdana"/>
                <w:noProof w:val="0"/>
                <w:sz w:val="20"/>
                <w:szCs w:val="20"/>
              </w:rPr>
              <w:t>(3)</w:t>
            </w:r>
          </w:p>
          <w:p w:rsidR="003F6FE1" w:rsidRPr="00774159" w:rsidRDefault="003F6FE1"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b.   Due Date - prior to publication and distribution within the agency.</w:t>
            </w:r>
          </w:p>
          <w:p w:rsidR="00FE5DD7" w:rsidRPr="00774159" w:rsidRDefault="00FE5DD7" w:rsidP="003F085C">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ALTERNATE WORK SCHEDULES</w:t>
            </w:r>
          </w:p>
        </w:tc>
        <w:tc>
          <w:tcPr>
            <w:tcW w:w="6840" w:type="dxa"/>
          </w:tcPr>
          <w:p w:rsidR="003F6FE1" w:rsidRPr="00774159" w:rsidRDefault="003F6FE1" w:rsidP="003F085C">
            <w:pPr>
              <w:tabs>
                <w:tab w:val="left" w:pos="432"/>
              </w:tabs>
              <w:ind w:left="432" w:hanging="432"/>
              <w:rPr>
                <w:rFonts w:ascii="Verdana" w:hAnsi="Verdana"/>
                <w:noProof w:val="0"/>
                <w:sz w:val="20"/>
                <w:szCs w:val="20"/>
              </w:rPr>
            </w:pPr>
            <w:r w:rsidRPr="00774159">
              <w:rPr>
                <w:rFonts w:ascii="Verdana" w:hAnsi="Verdana"/>
                <w:noProof w:val="0"/>
                <w:sz w:val="20"/>
                <w:szCs w:val="20"/>
              </w:rPr>
              <w:t>1.   All draft documents covering alternate work schedules, schedule arrangements, including alternate flex-time arrangements and job share arrangements, for all employees must be forwarded to the OA Salary and Time Administration Division in advance of signing by union and agency representatives.</w:t>
            </w:r>
          </w:p>
          <w:p w:rsidR="003F6FE1" w:rsidRPr="00774159" w:rsidRDefault="003F6FE1" w:rsidP="003F085C">
            <w:pPr>
              <w:tabs>
                <w:tab w:val="left" w:pos="622"/>
              </w:tabs>
              <w:rPr>
                <w:rFonts w:ascii="Verdana" w:hAnsi="Verdana"/>
                <w:noProof w:val="0"/>
                <w:sz w:val="20"/>
                <w:szCs w:val="20"/>
              </w:rPr>
            </w:pPr>
            <w:r w:rsidRPr="00774159">
              <w:rPr>
                <w:rFonts w:ascii="Verdana" w:hAnsi="Verdana"/>
                <w:noProof w:val="0"/>
                <w:sz w:val="20"/>
                <w:szCs w:val="20"/>
              </w:rPr>
              <w:t> </w:t>
            </w:r>
          </w:p>
          <w:p w:rsidR="003F6FE1" w:rsidRPr="00774159" w:rsidRDefault="003F6FE1"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a.  </w:t>
            </w:r>
            <w:r w:rsidR="00852906">
              <w:rPr>
                <w:rFonts w:ascii="Verdana" w:hAnsi="Verdana"/>
                <w:noProof w:val="0"/>
                <w:sz w:val="20"/>
                <w:szCs w:val="20"/>
              </w:rPr>
              <w:t xml:space="preserve"> </w:t>
            </w:r>
            <w:r w:rsidRPr="00774159">
              <w:rPr>
                <w:rFonts w:ascii="Verdana" w:hAnsi="Verdana"/>
                <w:noProof w:val="0"/>
                <w:sz w:val="20"/>
                <w:szCs w:val="20"/>
              </w:rPr>
              <w:t>Reference - December 1, 1999, memorandum from Charles T. Sciotto to Human Resource Directors entitled, "Alternate Scheduling Policy - Decentralization of the Evaluation Process."</w:t>
            </w:r>
          </w:p>
          <w:p w:rsidR="003F6FE1" w:rsidRPr="00774159" w:rsidRDefault="003F6FE1"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b.  </w:t>
            </w:r>
            <w:r w:rsidR="00852906">
              <w:rPr>
                <w:rFonts w:ascii="Verdana" w:hAnsi="Verdana"/>
                <w:noProof w:val="0"/>
                <w:sz w:val="20"/>
                <w:szCs w:val="20"/>
              </w:rPr>
              <w:t xml:space="preserve"> </w:t>
            </w:r>
            <w:r w:rsidRPr="00774159">
              <w:rPr>
                <w:rFonts w:ascii="Verdana" w:hAnsi="Verdana"/>
                <w:noProof w:val="0"/>
                <w:sz w:val="20"/>
                <w:szCs w:val="20"/>
              </w:rPr>
              <w:t>Reference - December 6, 1996, memorandum from Charles T. Sciotto to Human Resource Directors entitled, "Alternate Work Schedule (AWS) Policy and Procedures and Draft AWS; Standardized Language."</w:t>
            </w:r>
          </w:p>
          <w:p w:rsidR="003F6FE1" w:rsidRPr="00774159" w:rsidRDefault="003F6FE1"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c.  </w:t>
            </w:r>
            <w:r w:rsidR="00852906">
              <w:rPr>
                <w:rFonts w:ascii="Verdana" w:hAnsi="Verdana"/>
                <w:noProof w:val="0"/>
                <w:sz w:val="20"/>
                <w:szCs w:val="20"/>
              </w:rPr>
              <w:t xml:space="preserve"> </w:t>
            </w:r>
            <w:r w:rsidRPr="00774159">
              <w:rPr>
                <w:rFonts w:ascii="Verdana" w:hAnsi="Verdana"/>
                <w:noProof w:val="0"/>
                <w:sz w:val="20"/>
                <w:szCs w:val="20"/>
              </w:rPr>
              <w:t>Reference - November 27, 1990, memorandum from Charles T. Sciotto to Human Resource Directors entitled, "Alternate Work Schedules/Flex-Time."</w:t>
            </w:r>
          </w:p>
          <w:p w:rsidR="003F6FE1" w:rsidRPr="00774159" w:rsidRDefault="003F6FE1"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d.  </w:t>
            </w:r>
            <w:r w:rsidR="00852906">
              <w:rPr>
                <w:rFonts w:ascii="Verdana" w:hAnsi="Verdana"/>
                <w:noProof w:val="0"/>
                <w:sz w:val="20"/>
                <w:szCs w:val="20"/>
              </w:rPr>
              <w:t xml:space="preserve"> </w:t>
            </w:r>
            <w:r w:rsidRPr="00774159">
              <w:rPr>
                <w:rFonts w:ascii="Verdana" w:hAnsi="Verdana"/>
                <w:noProof w:val="0"/>
                <w:sz w:val="20"/>
                <w:szCs w:val="20"/>
              </w:rPr>
              <w:t>Due Date - Prior to signature by union and agency representatives.</w:t>
            </w:r>
          </w:p>
          <w:p w:rsidR="003F6FE1" w:rsidRPr="00774159" w:rsidRDefault="003F6FE1" w:rsidP="003F085C">
            <w:pPr>
              <w:tabs>
                <w:tab w:val="left" w:pos="-1440"/>
                <w:tab w:val="left" w:pos="622"/>
              </w:tabs>
              <w:ind w:left="592" w:hanging="592"/>
              <w:rPr>
                <w:rFonts w:ascii="Verdana" w:hAnsi="Verdana"/>
                <w:noProof w:val="0"/>
                <w:sz w:val="20"/>
                <w:szCs w:val="20"/>
              </w:rPr>
            </w:pPr>
            <w:r w:rsidRPr="00774159">
              <w:rPr>
                <w:rFonts w:ascii="Verdana" w:hAnsi="Verdana"/>
                <w:noProof w:val="0"/>
                <w:sz w:val="20"/>
                <w:szCs w:val="20"/>
              </w:rPr>
              <w:t> </w:t>
            </w:r>
          </w:p>
          <w:p w:rsidR="003F6FE1" w:rsidRPr="00774159" w:rsidRDefault="003F6FE1" w:rsidP="003F085C">
            <w:pPr>
              <w:ind w:left="432" w:hanging="432"/>
              <w:rPr>
                <w:rFonts w:ascii="Verdana" w:hAnsi="Verdana"/>
                <w:noProof w:val="0"/>
                <w:sz w:val="20"/>
                <w:szCs w:val="20"/>
              </w:rPr>
            </w:pPr>
            <w:r w:rsidRPr="00774159">
              <w:rPr>
                <w:rFonts w:ascii="Verdana" w:hAnsi="Verdana"/>
                <w:noProof w:val="0"/>
                <w:sz w:val="20"/>
                <w:szCs w:val="20"/>
              </w:rPr>
              <w:t>2.   Evaluations of pilot projects must be forwarded to the OA Salary and Time Administration Division at the end of the six-month pilot period and as requested by the OA, and as identified as part of the OA's periodic post audit of alternate scheduling arrangements.  Evaluations should include all relevant data as described in Commonwealth policy.  Evaluations must contain numerical data, sufficient narrative/explanation of the data, certifications, and a recommendation by the organizational unit head and the agency designee as to the continuance of each AWS being evaluated.</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3F6FE1" w:rsidRPr="00774159" w:rsidRDefault="003F6FE1"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a.  </w:t>
            </w:r>
            <w:r w:rsidR="00852906">
              <w:rPr>
                <w:rFonts w:ascii="Verdana" w:hAnsi="Verdana"/>
                <w:noProof w:val="0"/>
                <w:sz w:val="20"/>
                <w:szCs w:val="20"/>
              </w:rPr>
              <w:t xml:space="preserve"> </w:t>
            </w:r>
            <w:r w:rsidRPr="00774159">
              <w:rPr>
                <w:rFonts w:ascii="Verdana" w:hAnsi="Verdana"/>
                <w:noProof w:val="0"/>
                <w:sz w:val="20"/>
                <w:szCs w:val="20"/>
              </w:rPr>
              <w:t>Reference - December 1, 1999, memorandum as listed above.</w:t>
            </w:r>
          </w:p>
          <w:p w:rsidR="003F6FE1" w:rsidRPr="00774159" w:rsidRDefault="003F6FE1" w:rsidP="003F085C">
            <w:pPr>
              <w:tabs>
                <w:tab w:val="left" w:pos="-1440"/>
                <w:tab w:val="left" w:pos="792"/>
              </w:tabs>
              <w:ind w:left="792" w:right="59" w:hanging="360"/>
              <w:rPr>
                <w:rFonts w:ascii="Verdana" w:hAnsi="Verdana"/>
                <w:noProof w:val="0"/>
                <w:sz w:val="20"/>
                <w:szCs w:val="20"/>
              </w:rPr>
            </w:pPr>
            <w:r w:rsidRPr="00774159">
              <w:rPr>
                <w:rFonts w:ascii="Verdana" w:hAnsi="Verdana"/>
                <w:noProof w:val="0"/>
                <w:sz w:val="20"/>
                <w:szCs w:val="20"/>
              </w:rPr>
              <w:t>b.  </w:t>
            </w:r>
            <w:r w:rsidR="00852906">
              <w:rPr>
                <w:rFonts w:ascii="Verdana" w:hAnsi="Verdana"/>
                <w:noProof w:val="0"/>
                <w:sz w:val="20"/>
                <w:szCs w:val="20"/>
              </w:rPr>
              <w:t xml:space="preserve"> </w:t>
            </w:r>
            <w:r w:rsidRPr="00774159">
              <w:rPr>
                <w:rFonts w:ascii="Verdana" w:hAnsi="Verdana"/>
                <w:noProof w:val="0"/>
                <w:sz w:val="20"/>
                <w:szCs w:val="20"/>
              </w:rPr>
              <w:t>Reference - August 6, 1998, AFSCME side letter and August 14, 1998, PSSU side letter clarifying the AWS evaluation process.</w:t>
            </w:r>
          </w:p>
          <w:p w:rsidR="003F6FE1" w:rsidRDefault="003F6FE1" w:rsidP="003F085C">
            <w:pPr>
              <w:tabs>
                <w:tab w:val="left" w:pos="792"/>
              </w:tabs>
              <w:ind w:left="792" w:hanging="360"/>
              <w:rPr>
                <w:rFonts w:ascii="Verdana" w:hAnsi="Verdana"/>
                <w:noProof w:val="0"/>
                <w:sz w:val="20"/>
                <w:szCs w:val="20"/>
              </w:rPr>
            </w:pPr>
            <w:r w:rsidRPr="00774159">
              <w:rPr>
                <w:rFonts w:ascii="Verdana" w:hAnsi="Verdana"/>
                <w:noProof w:val="0"/>
                <w:sz w:val="20"/>
                <w:szCs w:val="20"/>
              </w:rPr>
              <w:t>c.  </w:t>
            </w:r>
            <w:r w:rsidR="00852906">
              <w:rPr>
                <w:rFonts w:ascii="Verdana" w:hAnsi="Verdana"/>
                <w:noProof w:val="0"/>
                <w:sz w:val="20"/>
                <w:szCs w:val="20"/>
              </w:rPr>
              <w:t xml:space="preserve"> </w:t>
            </w:r>
            <w:r w:rsidRPr="00774159">
              <w:rPr>
                <w:rFonts w:ascii="Verdana" w:hAnsi="Verdana"/>
                <w:noProof w:val="0"/>
                <w:sz w:val="20"/>
                <w:szCs w:val="20"/>
              </w:rPr>
              <w:t>Due Date - within two months after the end of the six-month pilot period and within two months after the annual evaluation period.</w:t>
            </w:r>
          </w:p>
          <w:p w:rsidR="00FE5DD7" w:rsidRPr="00774159" w:rsidRDefault="00FE5DD7" w:rsidP="003F085C">
            <w:pPr>
              <w:tabs>
                <w:tab w:val="left" w:pos="792"/>
              </w:tabs>
              <w:ind w:left="792" w:hanging="360"/>
              <w:rPr>
                <w:rFonts w:ascii="Verdana" w:hAnsi="Verdana"/>
                <w:noProof w:val="0"/>
                <w:sz w:val="20"/>
                <w:szCs w:val="20"/>
              </w:rPr>
            </w:pPr>
          </w:p>
        </w:tc>
      </w:tr>
      <w:tr w:rsidR="003F6FE1" w:rsidRPr="00774159" w:rsidTr="00FA00A2">
        <w:tc>
          <w:tcPr>
            <w:tcW w:w="3600" w:type="dxa"/>
          </w:tcPr>
          <w:p w:rsidR="003F6FE1" w:rsidRPr="00774159" w:rsidRDefault="003F6FE1" w:rsidP="003F085C">
            <w:pPr>
              <w:tabs>
                <w:tab w:val="left" w:pos="-1440"/>
              </w:tabs>
              <w:ind w:right="117"/>
              <w:rPr>
                <w:rFonts w:ascii="Verdana" w:hAnsi="Verdana"/>
                <w:noProof w:val="0"/>
                <w:sz w:val="20"/>
                <w:szCs w:val="20"/>
              </w:rPr>
            </w:pPr>
            <w:r w:rsidRPr="00774159">
              <w:rPr>
                <w:rFonts w:ascii="Verdana" w:hAnsi="Verdana"/>
                <w:b/>
                <w:bCs/>
                <w:noProof w:val="0"/>
                <w:sz w:val="20"/>
                <w:szCs w:val="20"/>
              </w:rPr>
              <w:lastRenderedPageBreak/>
              <w:t xml:space="preserve">ANNUITANTS </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 xml:space="preserve">Agencies must have OA approval in order to appoint an annuitant as a temporary wage </w:t>
            </w:r>
            <w:r w:rsidR="000A5104">
              <w:rPr>
                <w:rFonts w:ascii="Verdana" w:hAnsi="Verdana"/>
                <w:noProof w:val="0"/>
                <w:sz w:val="20"/>
                <w:szCs w:val="20"/>
              </w:rPr>
              <w:t xml:space="preserve">employee </w:t>
            </w:r>
            <w:r w:rsidRPr="00774159">
              <w:rPr>
                <w:rFonts w:ascii="Verdana" w:hAnsi="Verdana"/>
                <w:noProof w:val="0"/>
                <w:sz w:val="20"/>
                <w:szCs w:val="20"/>
              </w:rPr>
              <w:t>for a period not to exceed 95 days in any calendar year.  The agency must provide justification showing that an emergency (serious impairment of service to the public) exists.</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3F6FE1" w:rsidRPr="00774159" w:rsidRDefault="003F6FE1" w:rsidP="007F729F">
            <w:pPr>
              <w:numPr>
                <w:ilvl w:val="0"/>
                <w:numId w:val="4"/>
              </w:num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 xml:space="preserve">Reference - M.D. 515.20 </w:t>
            </w:r>
          </w:p>
          <w:p w:rsidR="00817DD7" w:rsidRDefault="003F6FE1" w:rsidP="007F729F">
            <w:pPr>
              <w:numPr>
                <w:ilvl w:val="0"/>
                <w:numId w:val="4"/>
              </w:num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 xml:space="preserve">Due Date - </w:t>
            </w:r>
            <w:r w:rsidR="007F729F">
              <w:rPr>
                <w:rFonts w:ascii="Verdana" w:hAnsi="Verdana"/>
                <w:noProof w:val="0"/>
                <w:sz w:val="20"/>
                <w:szCs w:val="20"/>
              </w:rPr>
              <w:t>P</w:t>
            </w:r>
            <w:r w:rsidRPr="00774159">
              <w:rPr>
                <w:rFonts w:ascii="Verdana" w:hAnsi="Verdana"/>
                <w:noProof w:val="0"/>
                <w:sz w:val="20"/>
                <w:szCs w:val="20"/>
              </w:rPr>
              <w:t>rior to appointment</w:t>
            </w:r>
            <w:r w:rsidR="007F729F">
              <w:rPr>
                <w:rFonts w:ascii="Verdana" w:hAnsi="Verdana"/>
                <w:noProof w:val="0"/>
                <w:sz w:val="20"/>
                <w:szCs w:val="20"/>
              </w:rPr>
              <w:t>.</w:t>
            </w:r>
          </w:p>
          <w:p w:rsidR="00990940" w:rsidRPr="00774159" w:rsidRDefault="00990940" w:rsidP="003F085C">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CODE OF CONDUCT - COMMONWEALTH EMPLOYEE ARRESTS</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The Secretary of Administration must be notified and provided specific data on all Commonwealth employees charged with criminal conduct.</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5"/>
              </w:numPr>
              <w:tabs>
                <w:tab w:val="left" w:pos="-1440"/>
                <w:tab w:val="left" w:pos="432"/>
              </w:tabs>
              <w:ind w:left="432" w:hanging="432"/>
              <w:rPr>
                <w:rFonts w:ascii="Verdana" w:hAnsi="Verdana"/>
                <w:noProof w:val="0"/>
                <w:sz w:val="20"/>
                <w:szCs w:val="20"/>
              </w:rPr>
            </w:pPr>
            <w:r w:rsidRPr="007F729F">
              <w:rPr>
                <w:rFonts w:ascii="Verdana" w:hAnsi="Verdana"/>
                <w:noProof w:val="0"/>
                <w:sz w:val="20"/>
                <w:szCs w:val="20"/>
              </w:rPr>
              <w:t>Reference - Executive Order 1980-18, Code of Conduct</w:t>
            </w:r>
          </w:p>
          <w:p w:rsidR="003F6FE1" w:rsidRPr="007F729F" w:rsidRDefault="003F6FE1" w:rsidP="007F729F">
            <w:pPr>
              <w:numPr>
                <w:ilvl w:val="0"/>
                <w:numId w:val="5"/>
              </w:numPr>
              <w:tabs>
                <w:tab w:val="left" w:pos="-1440"/>
                <w:tab w:val="left" w:pos="432"/>
              </w:tabs>
              <w:ind w:left="432" w:hanging="432"/>
              <w:rPr>
                <w:rFonts w:ascii="Verdana" w:hAnsi="Verdana"/>
                <w:noProof w:val="0"/>
                <w:sz w:val="20"/>
                <w:szCs w:val="20"/>
              </w:rPr>
            </w:pPr>
            <w:r w:rsidRPr="007F729F">
              <w:rPr>
                <w:rFonts w:ascii="Verdana" w:hAnsi="Verdana"/>
                <w:noProof w:val="0"/>
                <w:sz w:val="20"/>
                <w:szCs w:val="20"/>
              </w:rPr>
              <w:t xml:space="preserve">Reference - January 10, 2007 memorandum entitled Reporting Employees Charged with Criminal Conduct </w:t>
            </w:r>
          </w:p>
          <w:p w:rsidR="003F6FE1" w:rsidRDefault="003F6FE1" w:rsidP="007F729F">
            <w:pPr>
              <w:numPr>
                <w:ilvl w:val="0"/>
                <w:numId w:val="5"/>
              </w:num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Due Date - As soon as possible after receipt of pertinent data</w:t>
            </w:r>
            <w:r w:rsidR="007F729F">
              <w:rPr>
                <w:rFonts w:ascii="Verdana" w:hAnsi="Verdana"/>
                <w:noProof w:val="0"/>
                <w:sz w:val="20"/>
                <w:szCs w:val="20"/>
              </w:rPr>
              <w:t>.</w:t>
            </w:r>
          </w:p>
          <w:p w:rsidR="00990940" w:rsidRPr="00774159" w:rsidRDefault="00990940" w:rsidP="003F085C">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CODE OF CONDUCT - SUPPLEMENTARY EMPLOYMENT AND</w:t>
            </w:r>
          </w:p>
          <w:p w:rsidR="003F6FE1" w:rsidRPr="00774159" w:rsidRDefault="003F6FE1" w:rsidP="003F085C">
            <w:pPr>
              <w:tabs>
                <w:tab w:val="left" w:pos="720"/>
              </w:tabs>
              <w:ind w:right="117"/>
              <w:outlineLvl w:val="0"/>
              <w:rPr>
                <w:rFonts w:ascii="Verdana" w:hAnsi="Verdana"/>
                <w:b/>
                <w:bCs/>
                <w:noProof w:val="0"/>
                <w:kern w:val="36"/>
                <w:sz w:val="20"/>
                <w:szCs w:val="20"/>
              </w:rPr>
            </w:pPr>
            <w:r w:rsidRPr="00774159">
              <w:rPr>
                <w:rFonts w:ascii="Verdana" w:hAnsi="Verdana"/>
                <w:b/>
                <w:bCs/>
                <w:noProof w:val="0"/>
                <w:kern w:val="36"/>
                <w:sz w:val="20"/>
                <w:szCs w:val="20"/>
              </w:rPr>
              <w:t>POLITICAL ACTIVITY</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Agencies must have approval of the Secretary of Administration for supplementary employment for employees in senior level positions and for requests for any employee to engage in political activity.</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6"/>
              </w:numPr>
              <w:tabs>
                <w:tab w:val="left" w:pos="-1440"/>
                <w:tab w:val="left" w:pos="432"/>
              </w:tabs>
              <w:rPr>
                <w:rFonts w:ascii="Verdana" w:hAnsi="Verdana"/>
                <w:noProof w:val="0"/>
                <w:sz w:val="20"/>
                <w:szCs w:val="20"/>
              </w:rPr>
            </w:pPr>
            <w:r w:rsidRPr="00774159">
              <w:rPr>
                <w:rFonts w:ascii="Verdana" w:hAnsi="Verdana"/>
                <w:noProof w:val="0"/>
                <w:sz w:val="20"/>
                <w:szCs w:val="20"/>
              </w:rPr>
              <w:t>Reference - M.D. 515.18</w:t>
            </w:r>
          </w:p>
          <w:p w:rsidR="003F6FE1" w:rsidRPr="007F729F" w:rsidRDefault="003F6FE1" w:rsidP="007F729F">
            <w:pPr>
              <w:numPr>
                <w:ilvl w:val="0"/>
                <w:numId w:val="6"/>
              </w:numPr>
              <w:tabs>
                <w:tab w:val="left" w:pos="-1440"/>
                <w:tab w:val="left" w:pos="432"/>
              </w:tabs>
              <w:rPr>
                <w:rFonts w:ascii="Verdana" w:hAnsi="Verdana"/>
                <w:noProof w:val="0"/>
                <w:sz w:val="20"/>
                <w:szCs w:val="20"/>
              </w:rPr>
            </w:pPr>
            <w:r w:rsidRPr="007F729F">
              <w:rPr>
                <w:rFonts w:ascii="Verdana" w:hAnsi="Verdana"/>
                <w:noProof w:val="0"/>
                <w:sz w:val="20"/>
                <w:szCs w:val="20"/>
              </w:rPr>
              <w:t xml:space="preserve">Due Date - </w:t>
            </w:r>
            <w:r w:rsidR="007F729F">
              <w:rPr>
                <w:rFonts w:ascii="Verdana" w:hAnsi="Verdana"/>
                <w:noProof w:val="0"/>
                <w:sz w:val="20"/>
                <w:szCs w:val="20"/>
              </w:rPr>
              <w:t>W</w:t>
            </w:r>
            <w:r w:rsidRPr="007F729F">
              <w:rPr>
                <w:rFonts w:ascii="Verdana" w:hAnsi="Verdana"/>
                <w:noProof w:val="0"/>
                <w:sz w:val="20"/>
                <w:szCs w:val="20"/>
              </w:rPr>
              <w:t>ithin 24 hours, or as soon as possible, after agency review and approval and prior to notification to employees.</w:t>
            </w:r>
          </w:p>
          <w:p w:rsidR="00990940" w:rsidRPr="00774159" w:rsidRDefault="00990940" w:rsidP="003F085C">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CODE OF CONDUCT - FINANCIAL INTEREST STATEMENTS</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New employees appointed to covered positions must file a financial disclosure statement. </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7"/>
              </w:numPr>
              <w:tabs>
                <w:tab w:val="left" w:pos="-1440"/>
                <w:tab w:val="left" w:pos="432"/>
              </w:tabs>
              <w:rPr>
                <w:rFonts w:ascii="Verdana" w:hAnsi="Verdana"/>
                <w:noProof w:val="0"/>
                <w:sz w:val="20"/>
                <w:szCs w:val="20"/>
              </w:rPr>
            </w:pPr>
            <w:r w:rsidRPr="00774159">
              <w:rPr>
                <w:rFonts w:ascii="Verdana" w:hAnsi="Verdana"/>
                <w:noProof w:val="0"/>
                <w:sz w:val="20"/>
                <w:szCs w:val="20"/>
              </w:rPr>
              <w:t>Reference - M.D. 205.9 Amended</w:t>
            </w:r>
          </w:p>
          <w:p w:rsidR="003F6FE1" w:rsidRPr="007F729F" w:rsidRDefault="003F6FE1" w:rsidP="007F729F">
            <w:pPr>
              <w:numPr>
                <w:ilvl w:val="0"/>
                <w:numId w:val="7"/>
              </w:numPr>
              <w:tabs>
                <w:tab w:val="left" w:pos="-1440"/>
                <w:tab w:val="left" w:pos="432"/>
              </w:tabs>
              <w:rPr>
                <w:rFonts w:ascii="Verdana" w:hAnsi="Verdana"/>
                <w:noProof w:val="0"/>
                <w:sz w:val="20"/>
                <w:szCs w:val="20"/>
              </w:rPr>
            </w:pPr>
            <w:r w:rsidRPr="007F729F">
              <w:rPr>
                <w:rFonts w:ascii="Verdana" w:hAnsi="Verdana"/>
                <w:noProof w:val="0"/>
                <w:sz w:val="20"/>
                <w:szCs w:val="20"/>
              </w:rPr>
              <w:t xml:space="preserve">Due Date - </w:t>
            </w:r>
            <w:r w:rsidR="007F729F">
              <w:rPr>
                <w:rFonts w:ascii="Verdana" w:hAnsi="Verdana"/>
                <w:noProof w:val="0"/>
                <w:sz w:val="20"/>
                <w:szCs w:val="20"/>
              </w:rPr>
              <w:t>W</w:t>
            </w:r>
            <w:r w:rsidRPr="007F729F">
              <w:rPr>
                <w:rFonts w:ascii="Verdana" w:hAnsi="Verdana"/>
                <w:noProof w:val="0"/>
                <w:sz w:val="20"/>
                <w:szCs w:val="20"/>
              </w:rPr>
              <w:t>ithin 30 days of appointment</w:t>
            </w:r>
            <w:r w:rsidR="007F729F">
              <w:rPr>
                <w:rFonts w:ascii="Verdana" w:hAnsi="Verdana"/>
                <w:noProof w:val="0"/>
                <w:sz w:val="20"/>
                <w:szCs w:val="20"/>
              </w:rPr>
              <w:t>.</w:t>
            </w:r>
          </w:p>
          <w:p w:rsidR="00990940" w:rsidRPr="00774159" w:rsidRDefault="00990940" w:rsidP="003F085C">
            <w:pPr>
              <w:tabs>
                <w:tab w:val="left" w:pos="432"/>
                <w:tab w:val="left" w:pos="2752"/>
              </w:tabs>
              <w:ind w:left="432" w:hanging="432"/>
              <w:rPr>
                <w:rFonts w:ascii="Verdana" w:hAnsi="Verdana"/>
                <w:noProof w:val="0"/>
                <w:sz w:val="20"/>
                <w:szCs w:val="20"/>
              </w:rPr>
            </w:pPr>
          </w:p>
        </w:tc>
      </w:tr>
      <w:tr w:rsidR="003F6FE1" w:rsidRPr="00774159" w:rsidTr="00DA6B74">
        <w:trPr>
          <w:trHeight w:val="2105"/>
        </w:trPr>
        <w:tc>
          <w:tcPr>
            <w:tcW w:w="3600" w:type="dxa"/>
          </w:tcPr>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CONFIDENTIAL EMPLOYEES</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An increase in an agency's number of confidential employees above its authorized maximum must be forwarded to the OA Bureau of Labor Relations for review and approval.</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9"/>
              </w:numPr>
              <w:tabs>
                <w:tab w:val="left" w:pos="-1440"/>
                <w:tab w:val="left" w:pos="432"/>
              </w:tabs>
              <w:rPr>
                <w:rFonts w:ascii="Verdana" w:hAnsi="Verdana"/>
                <w:noProof w:val="0"/>
                <w:sz w:val="20"/>
                <w:szCs w:val="20"/>
              </w:rPr>
            </w:pPr>
            <w:r w:rsidRPr="00774159">
              <w:rPr>
                <w:rFonts w:ascii="Verdana" w:hAnsi="Verdana"/>
                <w:noProof w:val="0"/>
                <w:sz w:val="20"/>
                <w:szCs w:val="20"/>
              </w:rPr>
              <w:t xml:space="preserve">Reference - M.D. 590.2, </w:t>
            </w:r>
            <w:r w:rsidRPr="0000377C">
              <w:rPr>
                <w:rFonts w:ascii="Verdana" w:hAnsi="Verdana"/>
                <w:noProof w:val="0"/>
                <w:sz w:val="20"/>
                <w:szCs w:val="20"/>
              </w:rPr>
              <w:t>Confidential Positions and Employees</w:t>
            </w:r>
            <w:r w:rsidRPr="00774159">
              <w:rPr>
                <w:rFonts w:ascii="Verdana" w:hAnsi="Verdana"/>
                <w:noProof w:val="0"/>
                <w:sz w:val="20"/>
                <w:szCs w:val="20"/>
              </w:rPr>
              <w:t>.</w:t>
            </w:r>
          </w:p>
          <w:p w:rsidR="00CA4411" w:rsidRPr="007F729F" w:rsidRDefault="003F6FE1" w:rsidP="007F729F">
            <w:pPr>
              <w:numPr>
                <w:ilvl w:val="0"/>
                <w:numId w:val="9"/>
              </w:numPr>
              <w:tabs>
                <w:tab w:val="left" w:pos="-1440"/>
                <w:tab w:val="left" w:pos="432"/>
              </w:tabs>
              <w:rPr>
                <w:rFonts w:ascii="Verdana" w:hAnsi="Verdana"/>
                <w:noProof w:val="0"/>
                <w:sz w:val="20"/>
                <w:szCs w:val="20"/>
              </w:rPr>
            </w:pPr>
            <w:r w:rsidRPr="007F729F">
              <w:rPr>
                <w:rFonts w:ascii="Verdana" w:hAnsi="Verdana"/>
                <w:noProof w:val="0"/>
                <w:sz w:val="20"/>
                <w:szCs w:val="20"/>
              </w:rPr>
              <w:t>Due date - Approval must be received from OA Bureau of Labor Relations before the additional position(s) may be designated confidential.</w:t>
            </w:r>
          </w:p>
          <w:p w:rsidR="00990940" w:rsidRPr="00DA6B74" w:rsidRDefault="00990940" w:rsidP="00DA6B74">
            <w:pPr>
              <w:tabs>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DISMISSALS</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Agencies must notify the Office of Administration of anticipated individual dismissals of any Senior Level or non civil service management employee prior to the effective date of these personnel actions.</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10"/>
              </w:numPr>
              <w:tabs>
                <w:tab w:val="left" w:pos="-1440"/>
                <w:tab w:val="left" w:pos="432"/>
              </w:tabs>
              <w:rPr>
                <w:rFonts w:ascii="Verdana" w:hAnsi="Verdana"/>
                <w:noProof w:val="0"/>
                <w:sz w:val="20"/>
                <w:szCs w:val="20"/>
              </w:rPr>
            </w:pPr>
            <w:r w:rsidRPr="00774159">
              <w:rPr>
                <w:rFonts w:ascii="Verdana" w:hAnsi="Verdana"/>
                <w:noProof w:val="0"/>
                <w:sz w:val="20"/>
                <w:szCs w:val="20"/>
              </w:rPr>
              <w:t>Reference - April 17, 2003, memorandum from Robert S. Barnett to Agency Heads entitled, "Employment Procedures for Deputy Secretaries and Senior Level Non-Civil Service/Management Non-Civil Service Employees."</w:t>
            </w:r>
          </w:p>
          <w:p w:rsidR="00CA4411" w:rsidRPr="007F729F" w:rsidRDefault="003F6FE1" w:rsidP="007F729F">
            <w:pPr>
              <w:numPr>
                <w:ilvl w:val="0"/>
                <w:numId w:val="10"/>
              </w:numPr>
              <w:tabs>
                <w:tab w:val="left" w:pos="-1440"/>
                <w:tab w:val="left" w:pos="432"/>
              </w:tabs>
              <w:rPr>
                <w:rFonts w:ascii="Verdana" w:hAnsi="Verdana"/>
                <w:noProof w:val="0"/>
                <w:sz w:val="20"/>
                <w:szCs w:val="20"/>
              </w:rPr>
            </w:pPr>
            <w:r w:rsidRPr="007F729F">
              <w:rPr>
                <w:rFonts w:ascii="Verdana" w:hAnsi="Verdana"/>
                <w:noProof w:val="0"/>
                <w:sz w:val="20"/>
                <w:szCs w:val="20"/>
              </w:rPr>
              <w:t>Due Date - Prior to the effective date of personnel action.</w:t>
            </w:r>
          </w:p>
          <w:p w:rsidR="00990940" w:rsidRPr="00774159" w:rsidRDefault="00990940" w:rsidP="00DA6B74">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DA6B74" w:rsidP="003F085C">
            <w:pPr>
              <w:ind w:right="117"/>
              <w:rPr>
                <w:rFonts w:ascii="Verdana" w:hAnsi="Verdana"/>
                <w:noProof w:val="0"/>
                <w:sz w:val="20"/>
                <w:szCs w:val="20"/>
              </w:rPr>
            </w:pPr>
            <w:r>
              <w:br w:type="page"/>
            </w:r>
            <w:r w:rsidR="003F6FE1" w:rsidRPr="00774159">
              <w:rPr>
                <w:rFonts w:ascii="Verdana" w:hAnsi="Verdana"/>
                <w:b/>
                <w:bCs/>
                <w:noProof w:val="0"/>
                <w:sz w:val="20"/>
                <w:szCs w:val="20"/>
              </w:rPr>
              <w:t xml:space="preserve">EMPLOYEE FURLOUGHS            </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 xml:space="preserve">The Secretary of Administration must be notified and provided specific data on employee furloughs, including Furlough Impact </w:t>
            </w:r>
            <w:r w:rsidRPr="00774159">
              <w:rPr>
                <w:rFonts w:ascii="Verdana" w:hAnsi="Verdana"/>
                <w:noProof w:val="0"/>
                <w:sz w:val="20"/>
                <w:szCs w:val="20"/>
              </w:rPr>
              <w:lastRenderedPageBreak/>
              <w:t>by Race and Sex (STD-480).  Forward one copy of STD-480 to the OA Bureau of Equal Employment Opportunity.</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11"/>
              </w:numPr>
              <w:tabs>
                <w:tab w:val="left" w:pos="-1440"/>
                <w:tab w:val="left" w:pos="432"/>
              </w:tabs>
              <w:rPr>
                <w:rFonts w:ascii="Verdana" w:hAnsi="Verdana"/>
                <w:noProof w:val="0"/>
                <w:sz w:val="20"/>
                <w:szCs w:val="20"/>
              </w:rPr>
            </w:pPr>
            <w:r w:rsidRPr="00774159">
              <w:rPr>
                <w:rFonts w:ascii="Verdana" w:hAnsi="Verdana"/>
                <w:noProof w:val="0"/>
                <w:sz w:val="20"/>
                <w:szCs w:val="20"/>
              </w:rPr>
              <w:t>Reference - M.D. 505.1 Amended.</w:t>
            </w:r>
          </w:p>
          <w:p w:rsidR="00817DD7" w:rsidRPr="007F729F" w:rsidRDefault="003F6FE1" w:rsidP="007F729F">
            <w:pPr>
              <w:numPr>
                <w:ilvl w:val="0"/>
                <w:numId w:val="11"/>
              </w:numPr>
              <w:tabs>
                <w:tab w:val="left" w:pos="-1440"/>
                <w:tab w:val="left" w:pos="432"/>
              </w:tabs>
              <w:rPr>
                <w:rFonts w:ascii="Verdana" w:hAnsi="Verdana"/>
                <w:noProof w:val="0"/>
                <w:sz w:val="20"/>
                <w:szCs w:val="20"/>
              </w:rPr>
            </w:pPr>
            <w:r w:rsidRPr="007F729F">
              <w:rPr>
                <w:rFonts w:ascii="Verdana" w:hAnsi="Verdana"/>
                <w:noProof w:val="0"/>
                <w:sz w:val="20"/>
                <w:szCs w:val="20"/>
              </w:rPr>
              <w:t xml:space="preserve">Due Date - </w:t>
            </w:r>
            <w:r w:rsidR="007F729F">
              <w:rPr>
                <w:rFonts w:ascii="Verdana" w:hAnsi="Verdana"/>
                <w:noProof w:val="0"/>
                <w:sz w:val="20"/>
                <w:szCs w:val="20"/>
              </w:rPr>
              <w:t>L</w:t>
            </w:r>
            <w:r w:rsidRPr="007F729F">
              <w:rPr>
                <w:rFonts w:ascii="Verdana" w:hAnsi="Verdana"/>
                <w:noProof w:val="0"/>
                <w:sz w:val="20"/>
                <w:szCs w:val="20"/>
              </w:rPr>
              <w:t>ess than 15 days prior to the scheduled furlough date.</w:t>
            </w:r>
          </w:p>
          <w:p w:rsidR="005B27F7" w:rsidRPr="00774159" w:rsidRDefault="005B27F7" w:rsidP="003F085C">
            <w:pPr>
              <w:tabs>
                <w:tab w:val="left" w:pos="-1440"/>
                <w:tab w:val="left" w:pos="432"/>
                <w:tab w:val="left" w:pos="622"/>
              </w:tabs>
              <w:ind w:left="432" w:hanging="432"/>
              <w:rPr>
                <w:rFonts w:ascii="Verdana" w:hAnsi="Verdana"/>
                <w:noProof w:val="0"/>
                <w:sz w:val="20"/>
                <w:szCs w:val="20"/>
              </w:rPr>
            </w:pPr>
          </w:p>
        </w:tc>
      </w:tr>
      <w:tr w:rsidR="003F6FE1" w:rsidRPr="00774159" w:rsidTr="00FA00A2">
        <w:tc>
          <w:tcPr>
            <w:tcW w:w="3600" w:type="dxa"/>
          </w:tcPr>
          <w:p w:rsidR="003F6FE1" w:rsidRPr="00774159" w:rsidRDefault="00463510" w:rsidP="003F085C">
            <w:pPr>
              <w:ind w:right="117"/>
              <w:rPr>
                <w:rFonts w:ascii="Verdana" w:hAnsi="Verdana"/>
                <w:noProof w:val="0"/>
                <w:sz w:val="20"/>
                <w:szCs w:val="20"/>
              </w:rPr>
            </w:pPr>
            <w:r>
              <w:rPr>
                <w:rFonts w:ascii="Verdana" w:hAnsi="Verdana"/>
                <w:b/>
                <w:bCs/>
                <w:noProof w:val="0"/>
                <w:sz w:val="20"/>
                <w:szCs w:val="20"/>
              </w:rPr>
              <w:lastRenderedPageBreak/>
              <w:t>BENEFIT PROGRAM</w:t>
            </w:r>
          </w:p>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COORDINATORS</w:t>
            </w:r>
            <w:r w:rsidRPr="00774159">
              <w:rPr>
                <w:rFonts w:ascii="Verdana" w:hAnsi="Verdana"/>
                <w:noProof w:val="0"/>
                <w:sz w:val="20"/>
                <w:szCs w:val="20"/>
              </w:rPr>
              <w:t> </w:t>
            </w:r>
          </w:p>
        </w:tc>
        <w:tc>
          <w:tcPr>
            <w:tcW w:w="6840" w:type="dxa"/>
          </w:tcPr>
          <w:p w:rsidR="003F6FE1" w:rsidRPr="00774159" w:rsidRDefault="00FF01CD" w:rsidP="003F6FE1">
            <w:pPr>
              <w:rPr>
                <w:rFonts w:ascii="Verdana" w:hAnsi="Verdana"/>
                <w:noProof w:val="0"/>
                <w:sz w:val="20"/>
                <w:szCs w:val="20"/>
              </w:rPr>
            </w:pPr>
            <w:r>
              <w:rPr>
                <w:rFonts w:ascii="Verdana" w:hAnsi="Verdana"/>
                <w:noProof w:val="0"/>
                <w:sz w:val="20"/>
                <w:szCs w:val="20"/>
              </w:rPr>
              <w:t>Agencies must notify the OA, Bureau of Employee Absences and Safety</w:t>
            </w:r>
            <w:r w:rsidR="003F6FE1" w:rsidRPr="00774159">
              <w:rPr>
                <w:rFonts w:ascii="Verdana" w:hAnsi="Verdana"/>
                <w:noProof w:val="0"/>
                <w:sz w:val="20"/>
                <w:szCs w:val="20"/>
              </w:rPr>
              <w:t xml:space="preserve"> of changes in Coordinators</w:t>
            </w:r>
            <w:r w:rsidR="001A6C13">
              <w:rPr>
                <w:rFonts w:ascii="Verdana" w:hAnsi="Verdana"/>
                <w:noProof w:val="0"/>
                <w:sz w:val="20"/>
                <w:szCs w:val="20"/>
              </w:rPr>
              <w:t xml:space="preserve"> including </w:t>
            </w:r>
            <w:r w:rsidR="003F6FE1" w:rsidRPr="00774159">
              <w:rPr>
                <w:rFonts w:ascii="Verdana" w:hAnsi="Verdana"/>
                <w:noProof w:val="0"/>
                <w:sz w:val="20"/>
                <w:szCs w:val="20"/>
              </w:rPr>
              <w:t xml:space="preserve">workers' compensation, unemployment compensation, </w:t>
            </w:r>
            <w:r w:rsidR="001A6C13">
              <w:rPr>
                <w:rFonts w:ascii="Verdana" w:hAnsi="Verdana"/>
                <w:noProof w:val="0"/>
                <w:sz w:val="20"/>
                <w:szCs w:val="20"/>
              </w:rPr>
              <w:t xml:space="preserve">absence </w:t>
            </w:r>
            <w:r w:rsidR="003F6FE1" w:rsidRPr="00774159">
              <w:rPr>
                <w:rFonts w:ascii="Verdana" w:hAnsi="Verdana"/>
                <w:noProof w:val="0"/>
                <w:sz w:val="20"/>
                <w:szCs w:val="20"/>
              </w:rPr>
              <w:t>administration</w:t>
            </w:r>
            <w:r w:rsidR="00FE5DD7" w:rsidRPr="00774159">
              <w:rPr>
                <w:rFonts w:ascii="Verdana" w:hAnsi="Verdana"/>
                <w:noProof w:val="0"/>
                <w:sz w:val="20"/>
                <w:szCs w:val="20"/>
              </w:rPr>
              <w:t xml:space="preserve">, </w:t>
            </w:r>
            <w:r w:rsidR="003F6FE1" w:rsidRPr="00774159">
              <w:rPr>
                <w:rFonts w:ascii="Verdana" w:hAnsi="Verdana"/>
                <w:noProof w:val="0"/>
                <w:sz w:val="20"/>
                <w:szCs w:val="20"/>
              </w:rPr>
              <w:t>safety coordinator,</w:t>
            </w:r>
            <w:r>
              <w:rPr>
                <w:rFonts w:ascii="Verdana" w:hAnsi="Verdana"/>
                <w:noProof w:val="0"/>
                <w:sz w:val="20"/>
                <w:szCs w:val="20"/>
              </w:rPr>
              <w:t xml:space="preserve"> Chemical Right to Know Law Coordinator</w:t>
            </w:r>
            <w:r w:rsidR="003F6FE1" w:rsidRPr="00774159">
              <w:rPr>
                <w:rFonts w:ascii="Verdana" w:hAnsi="Verdana"/>
                <w:noProof w:val="0"/>
                <w:sz w:val="20"/>
                <w:szCs w:val="20"/>
              </w:rPr>
              <w:t xml:space="preserve"> </w:t>
            </w:r>
            <w:r w:rsidR="00FE5DD7" w:rsidRPr="00774159">
              <w:rPr>
                <w:rFonts w:ascii="Verdana" w:hAnsi="Verdana"/>
                <w:noProof w:val="0"/>
                <w:sz w:val="20"/>
                <w:szCs w:val="20"/>
              </w:rPr>
              <w:t xml:space="preserve">or </w:t>
            </w:r>
            <w:r w:rsidR="001A6C13">
              <w:rPr>
                <w:rFonts w:ascii="Verdana" w:hAnsi="Verdana"/>
                <w:noProof w:val="0"/>
                <w:sz w:val="20"/>
                <w:szCs w:val="20"/>
              </w:rPr>
              <w:t>SPF coo</w:t>
            </w:r>
            <w:r w:rsidR="00FE5DD7" w:rsidRPr="00774159">
              <w:rPr>
                <w:rFonts w:ascii="Verdana" w:hAnsi="Verdana"/>
                <w:noProof w:val="0"/>
                <w:sz w:val="20"/>
                <w:szCs w:val="20"/>
              </w:rPr>
              <w:t>rdinator</w:t>
            </w:r>
            <w:r w:rsidR="003F6FE1" w:rsidRPr="00774159">
              <w:rPr>
                <w:rFonts w:ascii="Verdana" w:hAnsi="Verdana"/>
                <w:noProof w:val="0"/>
                <w:sz w:val="20"/>
                <w:szCs w:val="20"/>
              </w:rPr>
              <w:t>.</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12"/>
              </w:numPr>
              <w:tabs>
                <w:tab w:val="left" w:pos="-1440"/>
                <w:tab w:val="left" w:pos="432"/>
              </w:tabs>
              <w:rPr>
                <w:rFonts w:ascii="Verdana" w:hAnsi="Verdana"/>
                <w:noProof w:val="0"/>
                <w:sz w:val="20"/>
                <w:szCs w:val="20"/>
              </w:rPr>
            </w:pPr>
            <w:r w:rsidRPr="00774159">
              <w:rPr>
                <w:rFonts w:ascii="Verdana" w:hAnsi="Verdana"/>
                <w:noProof w:val="0"/>
                <w:sz w:val="20"/>
                <w:szCs w:val="20"/>
              </w:rPr>
              <w:t>Reference - M.D. 530.1</w:t>
            </w:r>
          </w:p>
          <w:p w:rsidR="003F6FE1" w:rsidRPr="007F729F" w:rsidRDefault="003F6FE1" w:rsidP="007F729F">
            <w:pPr>
              <w:numPr>
                <w:ilvl w:val="0"/>
                <w:numId w:val="12"/>
              </w:numPr>
              <w:tabs>
                <w:tab w:val="left" w:pos="-1440"/>
                <w:tab w:val="left" w:pos="432"/>
              </w:tabs>
              <w:rPr>
                <w:rFonts w:ascii="Verdana" w:hAnsi="Verdana"/>
                <w:noProof w:val="0"/>
                <w:sz w:val="20"/>
                <w:szCs w:val="20"/>
              </w:rPr>
            </w:pPr>
            <w:r w:rsidRPr="007F729F">
              <w:rPr>
                <w:rFonts w:ascii="Verdana" w:hAnsi="Verdana"/>
                <w:noProof w:val="0"/>
                <w:sz w:val="20"/>
                <w:szCs w:val="20"/>
              </w:rPr>
              <w:t>Due Date - Within seven days of assumption of duties.</w:t>
            </w:r>
          </w:p>
          <w:p w:rsidR="005B27F7" w:rsidRPr="00774159" w:rsidRDefault="005B27F7" w:rsidP="00817DD7">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ind w:right="117"/>
              <w:rPr>
                <w:rFonts w:ascii="Verdana" w:hAnsi="Verdana"/>
                <w:noProof w:val="0"/>
                <w:sz w:val="20"/>
                <w:szCs w:val="20"/>
              </w:rPr>
            </w:pPr>
            <w:r w:rsidRPr="00774159">
              <w:rPr>
                <w:rFonts w:ascii="Verdana" w:hAnsi="Verdana"/>
                <w:b/>
                <w:bCs/>
                <w:noProof w:val="0"/>
                <w:sz w:val="20"/>
                <w:szCs w:val="20"/>
              </w:rPr>
              <w:t>EMPLOYER BASED REFERRALS (INCLUDING COCE, CDL, DOC, LPR, IPE AND SELF-DISCLOSURE)</w:t>
            </w:r>
          </w:p>
        </w:tc>
        <w:tc>
          <w:tcPr>
            <w:tcW w:w="6840" w:type="dxa"/>
          </w:tcPr>
          <w:p w:rsidR="003F6FE1" w:rsidRPr="00774159" w:rsidRDefault="003F6FE1" w:rsidP="003F6FE1">
            <w:pPr>
              <w:rPr>
                <w:rFonts w:ascii="Verdana" w:hAnsi="Verdana"/>
                <w:noProof w:val="0"/>
                <w:sz w:val="20"/>
                <w:szCs w:val="20"/>
              </w:rPr>
            </w:pPr>
            <w:r w:rsidRPr="00774159">
              <w:rPr>
                <w:rFonts w:ascii="Verdana" w:hAnsi="Verdana"/>
                <w:noProof w:val="0"/>
                <w:sz w:val="20"/>
                <w:szCs w:val="20"/>
              </w:rPr>
              <w:t xml:space="preserve">Agencies that wish to ensure that an employee participates in SEAP as an employer based referral must first obtain </w:t>
            </w:r>
            <w:r w:rsidRPr="00774159">
              <w:rPr>
                <w:rFonts w:ascii="Verdana" w:hAnsi="Verdana"/>
                <w:i/>
                <w:iCs/>
                <w:noProof w:val="0"/>
                <w:sz w:val="20"/>
                <w:szCs w:val="20"/>
              </w:rPr>
              <w:t>preapproval</w:t>
            </w:r>
            <w:r w:rsidRPr="00774159">
              <w:rPr>
                <w:rFonts w:ascii="Verdana" w:hAnsi="Verdana"/>
                <w:noProof w:val="0"/>
                <w:sz w:val="20"/>
                <w:szCs w:val="20"/>
              </w:rPr>
              <w:t xml:space="preserve"> from the OA Workplace Support Services Division's SEAP staff.</w:t>
            </w:r>
          </w:p>
          <w:p w:rsidR="003F6FE1"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13"/>
              </w:numPr>
              <w:tabs>
                <w:tab w:val="left" w:pos="-1440"/>
                <w:tab w:val="left" w:pos="432"/>
              </w:tabs>
              <w:rPr>
                <w:rFonts w:ascii="Verdana" w:hAnsi="Verdana"/>
                <w:noProof w:val="0"/>
                <w:sz w:val="20"/>
                <w:szCs w:val="20"/>
              </w:rPr>
            </w:pPr>
            <w:r w:rsidRPr="00774159">
              <w:rPr>
                <w:rFonts w:ascii="Verdana" w:hAnsi="Verdana"/>
                <w:noProof w:val="0"/>
                <w:sz w:val="20"/>
                <w:szCs w:val="20"/>
              </w:rPr>
              <w:t xml:space="preserve">Reference </w:t>
            </w:r>
            <w:r w:rsidR="007F729F">
              <w:rPr>
                <w:rFonts w:ascii="Verdana" w:hAnsi="Verdana"/>
                <w:noProof w:val="0"/>
                <w:sz w:val="20"/>
                <w:szCs w:val="20"/>
              </w:rPr>
              <w:t xml:space="preserve">- M.D. </w:t>
            </w:r>
            <w:r w:rsidRPr="00774159">
              <w:rPr>
                <w:rFonts w:ascii="Verdana" w:hAnsi="Verdana"/>
                <w:noProof w:val="0"/>
                <w:sz w:val="20"/>
                <w:szCs w:val="20"/>
              </w:rPr>
              <w:t>5</w:t>
            </w:r>
            <w:r w:rsidR="0000377C">
              <w:rPr>
                <w:rFonts w:ascii="Verdana" w:hAnsi="Verdana"/>
                <w:noProof w:val="0"/>
                <w:sz w:val="20"/>
                <w:szCs w:val="20"/>
              </w:rPr>
              <w:t xml:space="preserve">05.3, State Employee Assistance </w:t>
            </w:r>
            <w:r w:rsidRPr="00774159">
              <w:rPr>
                <w:rFonts w:ascii="Verdana" w:hAnsi="Verdana"/>
                <w:noProof w:val="0"/>
                <w:sz w:val="20"/>
                <w:szCs w:val="20"/>
              </w:rPr>
              <w:t xml:space="preserve">Program Supervisor's Guide  </w:t>
            </w:r>
          </w:p>
          <w:p w:rsidR="003F6FE1" w:rsidRPr="007F729F" w:rsidRDefault="003F6FE1" w:rsidP="007F729F">
            <w:pPr>
              <w:numPr>
                <w:ilvl w:val="0"/>
                <w:numId w:val="13"/>
              </w:numPr>
              <w:tabs>
                <w:tab w:val="left" w:pos="-1440"/>
                <w:tab w:val="left" w:pos="432"/>
              </w:tabs>
              <w:rPr>
                <w:rFonts w:ascii="Verdana" w:hAnsi="Verdana"/>
                <w:noProof w:val="0"/>
                <w:sz w:val="20"/>
                <w:szCs w:val="20"/>
              </w:rPr>
            </w:pPr>
            <w:r w:rsidRPr="007F729F">
              <w:rPr>
                <w:rFonts w:ascii="Verdana" w:hAnsi="Verdana"/>
                <w:noProof w:val="0"/>
                <w:sz w:val="20"/>
                <w:szCs w:val="20"/>
              </w:rPr>
              <w:t xml:space="preserve">Due Date - </w:t>
            </w:r>
            <w:r w:rsidR="00EA1484">
              <w:rPr>
                <w:rFonts w:ascii="Verdana" w:hAnsi="Verdana"/>
                <w:noProof w:val="0"/>
                <w:sz w:val="20"/>
                <w:szCs w:val="20"/>
              </w:rPr>
              <w:t>P</w:t>
            </w:r>
            <w:r w:rsidRPr="007F729F">
              <w:rPr>
                <w:rFonts w:ascii="Verdana" w:hAnsi="Verdana"/>
                <w:noProof w:val="0"/>
                <w:sz w:val="20"/>
                <w:szCs w:val="20"/>
              </w:rPr>
              <w:t>rior to initiating discussions with the union or employee regarding a potential employer based referral.</w:t>
            </w:r>
          </w:p>
          <w:p w:rsidR="00CA4411" w:rsidRPr="00774159" w:rsidRDefault="00CA4411" w:rsidP="003F085C">
            <w:pPr>
              <w:tabs>
                <w:tab w:val="left" w:pos="-1440"/>
                <w:tab w:val="left" w:pos="432"/>
              </w:tabs>
              <w:ind w:left="432" w:hanging="432"/>
              <w:rPr>
                <w:rFonts w:ascii="Verdana" w:hAnsi="Verdana"/>
                <w:noProof w:val="0"/>
                <w:sz w:val="20"/>
                <w:szCs w:val="20"/>
              </w:rPr>
            </w:pPr>
          </w:p>
        </w:tc>
      </w:tr>
      <w:tr w:rsidR="003F6FE1" w:rsidRPr="00774159" w:rsidTr="00FA00A2">
        <w:tc>
          <w:tcPr>
            <w:tcW w:w="3600" w:type="dxa"/>
          </w:tcPr>
          <w:p w:rsidR="003F6FE1" w:rsidRPr="00774159" w:rsidRDefault="003F6FE1"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LEAVE DONATIONS</w:t>
            </w:r>
          </w:p>
        </w:tc>
        <w:tc>
          <w:tcPr>
            <w:tcW w:w="6840" w:type="dxa"/>
          </w:tcPr>
          <w:p w:rsidR="003F6FE1" w:rsidRDefault="00D77934" w:rsidP="003F6FE1">
            <w:pPr>
              <w:rPr>
                <w:rFonts w:ascii="Verdana" w:hAnsi="Verdana"/>
                <w:noProof w:val="0"/>
                <w:sz w:val="20"/>
                <w:szCs w:val="20"/>
              </w:rPr>
            </w:pPr>
            <w:r>
              <w:rPr>
                <w:rFonts w:ascii="Verdana" w:hAnsi="Verdana"/>
                <w:noProof w:val="0"/>
                <w:sz w:val="20"/>
                <w:szCs w:val="20"/>
              </w:rPr>
              <w:t>Decentralized a</w:t>
            </w:r>
            <w:r w:rsidR="003F6FE1" w:rsidRPr="00774159">
              <w:rPr>
                <w:rFonts w:ascii="Verdana" w:hAnsi="Verdana"/>
                <w:noProof w:val="0"/>
                <w:sz w:val="20"/>
                <w:szCs w:val="20"/>
              </w:rPr>
              <w:t>gencies must forward the Request to Receive Leave Donations form</w:t>
            </w:r>
            <w:r>
              <w:rPr>
                <w:rFonts w:ascii="Verdana" w:hAnsi="Verdana"/>
                <w:noProof w:val="0"/>
                <w:sz w:val="20"/>
                <w:szCs w:val="20"/>
              </w:rPr>
              <w:t xml:space="preserve">, </w:t>
            </w:r>
            <w:r w:rsidR="003F6FE1" w:rsidRPr="00774159">
              <w:rPr>
                <w:rFonts w:ascii="Verdana" w:hAnsi="Verdana"/>
                <w:noProof w:val="0"/>
                <w:sz w:val="20"/>
                <w:szCs w:val="20"/>
              </w:rPr>
              <w:t>the supporting Serious Health Condition Certification</w:t>
            </w:r>
            <w:r w:rsidR="00852906">
              <w:rPr>
                <w:rFonts w:ascii="Verdana" w:hAnsi="Verdana"/>
                <w:noProof w:val="0"/>
                <w:sz w:val="20"/>
                <w:szCs w:val="20"/>
              </w:rPr>
              <w:t xml:space="preserve"> form</w:t>
            </w:r>
            <w:r>
              <w:rPr>
                <w:rFonts w:ascii="Verdana" w:hAnsi="Verdana"/>
                <w:noProof w:val="0"/>
                <w:sz w:val="20"/>
                <w:szCs w:val="20"/>
              </w:rPr>
              <w:t>, and the Medical Condition Certification</w:t>
            </w:r>
            <w:r w:rsidR="00852906">
              <w:rPr>
                <w:rFonts w:ascii="Verdana" w:hAnsi="Verdana"/>
                <w:noProof w:val="0"/>
                <w:sz w:val="20"/>
                <w:szCs w:val="20"/>
              </w:rPr>
              <w:t xml:space="preserve"> to Receive Leave Donation form</w:t>
            </w:r>
            <w:r>
              <w:rPr>
                <w:rFonts w:ascii="Verdana" w:hAnsi="Verdana"/>
                <w:noProof w:val="0"/>
                <w:sz w:val="20"/>
                <w:szCs w:val="20"/>
              </w:rPr>
              <w:t xml:space="preserve"> </w:t>
            </w:r>
            <w:r w:rsidR="003F6FE1" w:rsidRPr="00774159">
              <w:rPr>
                <w:rFonts w:ascii="Verdana" w:hAnsi="Verdana"/>
                <w:noProof w:val="0"/>
                <w:sz w:val="20"/>
                <w:szCs w:val="20"/>
              </w:rPr>
              <w:t>t</w:t>
            </w:r>
            <w:r w:rsidR="00EC4A49">
              <w:rPr>
                <w:rFonts w:ascii="Verdana" w:hAnsi="Verdana"/>
                <w:noProof w:val="0"/>
                <w:sz w:val="20"/>
                <w:szCs w:val="20"/>
              </w:rPr>
              <w:t xml:space="preserve">o the </w:t>
            </w:r>
            <w:r w:rsidR="00FE5DD7" w:rsidRPr="00774159">
              <w:rPr>
                <w:rFonts w:ascii="Verdana" w:hAnsi="Verdana"/>
                <w:noProof w:val="0"/>
                <w:sz w:val="20"/>
                <w:szCs w:val="20"/>
              </w:rPr>
              <w:t xml:space="preserve">Bureau of </w:t>
            </w:r>
            <w:r w:rsidR="003F6FE1" w:rsidRPr="00774159">
              <w:rPr>
                <w:rFonts w:ascii="Verdana" w:hAnsi="Verdana"/>
                <w:noProof w:val="0"/>
                <w:sz w:val="20"/>
                <w:szCs w:val="20"/>
              </w:rPr>
              <w:t xml:space="preserve">Employee </w:t>
            </w:r>
            <w:r w:rsidR="00FF01CD">
              <w:rPr>
                <w:rFonts w:ascii="Verdana" w:hAnsi="Verdana"/>
                <w:noProof w:val="0"/>
                <w:sz w:val="20"/>
                <w:szCs w:val="20"/>
              </w:rPr>
              <w:t>Benefits and Services</w:t>
            </w:r>
            <w:r w:rsidR="00FE5DD7" w:rsidRPr="00774159">
              <w:rPr>
                <w:rFonts w:ascii="Verdana" w:hAnsi="Verdana"/>
                <w:noProof w:val="0"/>
                <w:sz w:val="20"/>
                <w:szCs w:val="20"/>
              </w:rPr>
              <w:t>.</w:t>
            </w:r>
          </w:p>
          <w:p w:rsidR="00D77934" w:rsidRDefault="00D77934" w:rsidP="003F6FE1">
            <w:pPr>
              <w:rPr>
                <w:rFonts w:ascii="Verdana" w:hAnsi="Verdana"/>
                <w:noProof w:val="0"/>
                <w:sz w:val="20"/>
                <w:szCs w:val="20"/>
              </w:rPr>
            </w:pPr>
          </w:p>
          <w:p w:rsidR="00D77934" w:rsidRPr="0042253D" w:rsidRDefault="00D77934" w:rsidP="00D77934">
            <w:pPr>
              <w:rPr>
                <w:rFonts w:ascii="Verdana" w:hAnsi="Verdana"/>
                <w:noProof w:val="0"/>
                <w:sz w:val="20"/>
                <w:szCs w:val="20"/>
              </w:rPr>
            </w:pPr>
            <w:r w:rsidRPr="0042253D">
              <w:rPr>
                <w:rFonts w:ascii="Verdana" w:hAnsi="Verdana"/>
                <w:noProof w:val="0"/>
                <w:sz w:val="20"/>
                <w:szCs w:val="20"/>
              </w:rPr>
              <w:t xml:space="preserve">Centralized agencies must forward the above mentioned forms to OA Bureau of Employee </w:t>
            </w:r>
            <w:r w:rsidR="00FF01CD">
              <w:rPr>
                <w:rFonts w:ascii="Verdana" w:hAnsi="Verdana"/>
                <w:noProof w:val="0"/>
                <w:sz w:val="20"/>
                <w:szCs w:val="20"/>
              </w:rPr>
              <w:t>Absences and Safety</w:t>
            </w:r>
            <w:r w:rsidRPr="0042253D">
              <w:rPr>
                <w:rFonts w:ascii="Verdana" w:hAnsi="Verdana"/>
                <w:noProof w:val="0"/>
                <w:sz w:val="20"/>
                <w:szCs w:val="20"/>
              </w:rPr>
              <w:t>, SPF Absence Section.</w:t>
            </w:r>
          </w:p>
          <w:p w:rsidR="00D77934" w:rsidRDefault="00D77934" w:rsidP="003F6FE1">
            <w:pPr>
              <w:rPr>
                <w:rFonts w:ascii="Verdana" w:hAnsi="Verdana"/>
                <w:noProof w:val="0"/>
                <w:sz w:val="20"/>
                <w:szCs w:val="20"/>
              </w:rPr>
            </w:pPr>
          </w:p>
          <w:p w:rsidR="00D77934" w:rsidRPr="0042253D" w:rsidRDefault="00D77934" w:rsidP="00D77934">
            <w:pPr>
              <w:rPr>
                <w:rFonts w:ascii="Verdana" w:hAnsi="Verdana"/>
                <w:noProof w:val="0"/>
                <w:sz w:val="20"/>
                <w:szCs w:val="20"/>
              </w:rPr>
            </w:pPr>
            <w:r w:rsidRPr="0042253D">
              <w:rPr>
                <w:rFonts w:ascii="Verdana" w:hAnsi="Verdana"/>
                <w:noProof w:val="0"/>
                <w:sz w:val="20"/>
                <w:szCs w:val="20"/>
              </w:rPr>
              <w:t>Requests to Receive Leave Donations Across Agencies must be forward</w:t>
            </w:r>
            <w:r w:rsidR="00EC4A49">
              <w:rPr>
                <w:rFonts w:ascii="Verdana" w:hAnsi="Verdana"/>
                <w:noProof w:val="0"/>
                <w:sz w:val="20"/>
                <w:szCs w:val="20"/>
              </w:rPr>
              <w:t>ed</w:t>
            </w:r>
            <w:r w:rsidRPr="0042253D">
              <w:rPr>
                <w:rFonts w:ascii="Verdana" w:hAnsi="Verdana"/>
                <w:noProof w:val="0"/>
                <w:sz w:val="20"/>
                <w:szCs w:val="20"/>
              </w:rPr>
              <w:t xml:space="preserve"> to the OA Bureau of Employee </w:t>
            </w:r>
            <w:r w:rsidR="00FF01CD">
              <w:rPr>
                <w:rFonts w:ascii="Verdana" w:hAnsi="Verdana"/>
                <w:noProof w:val="0"/>
                <w:sz w:val="20"/>
                <w:szCs w:val="20"/>
              </w:rPr>
              <w:t>Absences and Safety</w:t>
            </w:r>
            <w:r w:rsidR="00852906">
              <w:rPr>
                <w:rFonts w:ascii="Verdana" w:hAnsi="Verdana"/>
                <w:noProof w:val="0"/>
                <w:sz w:val="20"/>
                <w:szCs w:val="20"/>
              </w:rPr>
              <w:t xml:space="preserve"> for decentralized agencies and OA Bureau of Employee </w:t>
            </w:r>
            <w:r w:rsidR="00FF01CD">
              <w:rPr>
                <w:rFonts w:ascii="Verdana" w:hAnsi="Verdana"/>
                <w:noProof w:val="0"/>
                <w:sz w:val="20"/>
                <w:szCs w:val="20"/>
              </w:rPr>
              <w:t>Absences and Safety</w:t>
            </w:r>
            <w:r w:rsidR="00852906">
              <w:rPr>
                <w:rFonts w:ascii="Verdana" w:hAnsi="Verdana"/>
                <w:noProof w:val="0"/>
                <w:sz w:val="20"/>
                <w:szCs w:val="20"/>
              </w:rPr>
              <w:t>, SPF Absence Section for centralized agencies</w:t>
            </w:r>
            <w:r w:rsidRPr="0042253D">
              <w:rPr>
                <w:rFonts w:ascii="Verdana" w:hAnsi="Verdana"/>
                <w:noProof w:val="0"/>
                <w:sz w:val="20"/>
                <w:szCs w:val="20"/>
              </w:rPr>
              <w:t>.</w:t>
            </w:r>
          </w:p>
          <w:p w:rsidR="0042253D" w:rsidRPr="00774159" w:rsidRDefault="003F6FE1" w:rsidP="003F6FE1">
            <w:pPr>
              <w:rPr>
                <w:rFonts w:ascii="Verdana" w:hAnsi="Verdana"/>
                <w:noProof w:val="0"/>
                <w:sz w:val="20"/>
                <w:szCs w:val="20"/>
              </w:rPr>
            </w:pPr>
            <w:r w:rsidRPr="00774159">
              <w:rPr>
                <w:rFonts w:ascii="Verdana" w:hAnsi="Verdana"/>
                <w:noProof w:val="0"/>
                <w:sz w:val="20"/>
                <w:szCs w:val="20"/>
              </w:rPr>
              <w:t> </w:t>
            </w:r>
          </w:p>
          <w:p w:rsidR="007F729F" w:rsidRDefault="003F6FE1" w:rsidP="007F729F">
            <w:pPr>
              <w:numPr>
                <w:ilvl w:val="0"/>
                <w:numId w:val="14"/>
              </w:numPr>
              <w:tabs>
                <w:tab w:val="left" w:pos="-1440"/>
                <w:tab w:val="left" w:pos="432"/>
              </w:tabs>
              <w:rPr>
                <w:rFonts w:ascii="Verdana" w:hAnsi="Verdana"/>
                <w:noProof w:val="0"/>
                <w:sz w:val="20"/>
                <w:szCs w:val="20"/>
              </w:rPr>
            </w:pPr>
            <w:r w:rsidRPr="00774159">
              <w:rPr>
                <w:rFonts w:ascii="Verdana" w:hAnsi="Verdana"/>
                <w:noProof w:val="0"/>
                <w:sz w:val="20"/>
                <w:szCs w:val="20"/>
              </w:rPr>
              <w:t>Reference - January 7, 2004, memorandum from Nancy Dering Martin, Deputy Secretary for Human Resources and Management, to all Human Resource Directors.</w:t>
            </w:r>
          </w:p>
          <w:p w:rsidR="007F729F" w:rsidRDefault="00010490" w:rsidP="007F729F">
            <w:pPr>
              <w:numPr>
                <w:ilvl w:val="0"/>
                <w:numId w:val="14"/>
              </w:numPr>
              <w:tabs>
                <w:tab w:val="left" w:pos="-1440"/>
                <w:tab w:val="left" w:pos="432"/>
              </w:tabs>
              <w:rPr>
                <w:rFonts w:ascii="Verdana" w:hAnsi="Verdana"/>
                <w:noProof w:val="0"/>
                <w:sz w:val="20"/>
                <w:szCs w:val="20"/>
              </w:rPr>
            </w:pPr>
            <w:r w:rsidRPr="007F729F">
              <w:rPr>
                <w:rFonts w:ascii="Verdana" w:hAnsi="Verdana"/>
                <w:noProof w:val="0"/>
                <w:sz w:val="20"/>
                <w:szCs w:val="20"/>
              </w:rPr>
              <w:t>Reference –</w:t>
            </w:r>
            <w:r w:rsidR="00852906" w:rsidRPr="007F729F">
              <w:rPr>
                <w:rFonts w:ascii="Verdana" w:hAnsi="Verdana"/>
                <w:noProof w:val="0"/>
                <w:sz w:val="20"/>
                <w:szCs w:val="20"/>
              </w:rPr>
              <w:t xml:space="preserve"> April 1, 2010, </w:t>
            </w:r>
            <w:r w:rsidR="00EC4A49" w:rsidRPr="007F729F">
              <w:rPr>
                <w:rFonts w:ascii="Verdana" w:hAnsi="Verdana"/>
                <w:noProof w:val="0"/>
                <w:sz w:val="20"/>
                <w:szCs w:val="20"/>
              </w:rPr>
              <w:t>July 15</w:t>
            </w:r>
            <w:r w:rsidRPr="007F729F">
              <w:rPr>
                <w:rFonts w:ascii="Verdana" w:hAnsi="Verdana"/>
                <w:noProof w:val="0"/>
                <w:sz w:val="20"/>
                <w:szCs w:val="20"/>
              </w:rPr>
              <w:t>,</w:t>
            </w:r>
            <w:r w:rsidR="00EC4A49" w:rsidRPr="007F729F">
              <w:rPr>
                <w:rFonts w:ascii="Verdana" w:hAnsi="Verdana"/>
                <w:noProof w:val="0"/>
                <w:sz w:val="20"/>
                <w:szCs w:val="20"/>
              </w:rPr>
              <w:t xml:space="preserve"> 2011, and October 28, 2011 Absence Bulletins.</w:t>
            </w:r>
          </w:p>
          <w:p w:rsidR="003F6FE1" w:rsidRPr="007F729F" w:rsidRDefault="003F6FE1" w:rsidP="007F729F">
            <w:pPr>
              <w:numPr>
                <w:ilvl w:val="0"/>
                <w:numId w:val="14"/>
              </w:numPr>
              <w:tabs>
                <w:tab w:val="left" w:pos="-1440"/>
                <w:tab w:val="left" w:pos="432"/>
              </w:tabs>
              <w:rPr>
                <w:rFonts w:ascii="Verdana" w:hAnsi="Verdana"/>
                <w:noProof w:val="0"/>
                <w:sz w:val="20"/>
                <w:szCs w:val="20"/>
              </w:rPr>
            </w:pPr>
            <w:r w:rsidRPr="007F729F">
              <w:rPr>
                <w:rFonts w:ascii="Verdana" w:hAnsi="Verdana"/>
                <w:noProof w:val="0"/>
                <w:sz w:val="20"/>
                <w:szCs w:val="20"/>
              </w:rPr>
              <w:t>Due Date - Requests must be forwarded after eligibility review and recommendation is made by the agency.</w:t>
            </w:r>
          </w:p>
          <w:p w:rsidR="00CA4411" w:rsidRPr="00774159" w:rsidRDefault="00CA4411" w:rsidP="0042253D">
            <w:pPr>
              <w:tabs>
                <w:tab w:val="left" w:pos="-1440"/>
                <w:tab w:val="left" w:pos="432"/>
              </w:tabs>
              <w:ind w:left="432" w:hanging="432"/>
              <w:rPr>
                <w:rFonts w:ascii="Verdana" w:hAnsi="Verdana" w:cs="Arial"/>
                <w:bCs/>
                <w:iCs/>
                <w:noProof w:val="0"/>
                <w:sz w:val="20"/>
                <w:szCs w:val="20"/>
              </w:rPr>
            </w:pPr>
          </w:p>
        </w:tc>
      </w:tr>
      <w:tr w:rsidR="00715514" w:rsidRPr="00774159" w:rsidTr="00FA00A2">
        <w:tc>
          <w:tcPr>
            <w:tcW w:w="3600" w:type="dxa"/>
          </w:tcPr>
          <w:p w:rsidR="00715514" w:rsidRPr="00774159" w:rsidRDefault="00715514" w:rsidP="003F085C">
            <w:pPr>
              <w:ind w:right="117"/>
              <w:rPr>
                <w:rFonts w:ascii="Verdana" w:hAnsi="Verdana"/>
                <w:b/>
                <w:bCs/>
                <w:noProof w:val="0"/>
                <w:sz w:val="20"/>
                <w:szCs w:val="20"/>
              </w:rPr>
            </w:pPr>
            <w:r w:rsidRPr="0042253D">
              <w:rPr>
                <w:rFonts w:ascii="Verdana" w:hAnsi="Verdana"/>
                <w:b/>
                <w:bCs/>
                <w:noProof w:val="0"/>
                <w:sz w:val="20"/>
                <w:szCs w:val="20"/>
              </w:rPr>
              <w:t>SPF/FMLA REQUESTS FOR CHILD AGE 18 OR OLDER</w:t>
            </w:r>
          </w:p>
        </w:tc>
        <w:tc>
          <w:tcPr>
            <w:tcW w:w="6840" w:type="dxa"/>
          </w:tcPr>
          <w:p w:rsidR="00715514" w:rsidRPr="0042253D" w:rsidRDefault="00715514" w:rsidP="00715514">
            <w:pPr>
              <w:rPr>
                <w:rFonts w:ascii="Verdana" w:hAnsi="Verdana"/>
                <w:noProof w:val="0"/>
                <w:sz w:val="20"/>
                <w:szCs w:val="20"/>
              </w:rPr>
            </w:pPr>
            <w:r w:rsidRPr="0042253D">
              <w:rPr>
                <w:rFonts w:ascii="Verdana" w:hAnsi="Verdana"/>
                <w:noProof w:val="0"/>
                <w:sz w:val="20"/>
                <w:szCs w:val="20"/>
              </w:rPr>
              <w:t xml:space="preserve">Decentralized SPF absence coordinators must forward Request for SPF Absence forms for children age 18 or older and supporting Serious Health Condition Certification forms </w:t>
            </w:r>
            <w:r w:rsidR="00FF01CD">
              <w:rPr>
                <w:rFonts w:ascii="Verdana" w:hAnsi="Verdana"/>
                <w:noProof w:val="0"/>
                <w:sz w:val="20"/>
                <w:szCs w:val="20"/>
              </w:rPr>
              <w:t xml:space="preserve">and Adult Child Certification of Disability form </w:t>
            </w:r>
            <w:r w:rsidRPr="0042253D">
              <w:rPr>
                <w:rFonts w:ascii="Verdana" w:hAnsi="Verdana"/>
                <w:noProof w:val="0"/>
                <w:sz w:val="20"/>
                <w:szCs w:val="20"/>
              </w:rPr>
              <w:t xml:space="preserve">to the OA Bureau of Employee </w:t>
            </w:r>
            <w:r w:rsidR="00FF01CD">
              <w:rPr>
                <w:rFonts w:ascii="Verdana" w:hAnsi="Verdana"/>
                <w:noProof w:val="0"/>
                <w:sz w:val="20"/>
                <w:szCs w:val="20"/>
              </w:rPr>
              <w:t>Absences and Safety</w:t>
            </w:r>
            <w:r w:rsidRPr="0042253D">
              <w:rPr>
                <w:rFonts w:ascii="Verdana" w:hAnsi="Verdana"/>
                <w:noProof w:val="0"/>
                <w:sz w:val="20"/>
                <w:szCs w:val="20"/>
              </w:rPr>
              <w:t>, SPF Absence Section.</w:t>
            </w:r>
          </w:p>
          <w:p w:rsidR="00715514" w:rsidRPr="0042253D" w:rsidRDefault="00715514" w:rsidP="00715514">
            <w:pPr>
              <w:rPr>
                <w:rFonts w:ascii="Verdana" w:hAnsi="Verdana"/>
                <w:noProof w:val="0"/>
                <w:sz w:val="20"/>
                <w:szCs w:val="20"/>
              </w:rPr>
            </w:pPr>
            <w:r w:rsidRPr="0042253D">
              <w:rPr>
                <w:rFonts w:ascii="Verdana" w:hAnsi="Verdana"/>
                <w:noProof w:val="0"/>
                <w:sz w:val="20"/>
                <w:szCs w:val="20"/>
              </w:rPr>
              <w:t> </w:t>
            </w:r>
          </w:p>
          <w:p w:rsidR="007F729F" w:rsidRDefault="00715514" w:rsidP="007F729F">
            <w:pPr>
              <w:numPr>
                <w:ilvl w:val="0"/>
                <w:numId w:val="15"/>
              </w:numPr>
              <w:tabs>
                <w:tab w:val="left" w:pos="-1440"/>
                <w:tab w:val="left" w:pos="432"/>
              </w:tabs>
              <w:rPr>
                <w:rFonts w:ascii="Verdana" w:hAnsi="Verdana"/>
                <w:noProof w:val="0"/>
                <w:sz w:val="20"/>
                <w:szCs w:val="20"/>
              </w:rPr>
            </w:pPr>
            <w:r w:rsidRPr="0042253D">
              <w:rPr>
                <w:rFonts w:ascii="Verdana" w:hAnsi="Verdana"/>
                <w:noProof w:val="0"/>
                <w:sz w:val="20"/>
                <w:szCs w:val="20"/>
              </w:rPr>
              <w:t>Reference – SPF Coordinator Reference Guide, Section 17, Consultation Required with OA SPF Absence Section.</w:t>
            </w:r>
          </w:p>
          <w:p w:rsidR="00715514" w:rsidRPr="007F729F" w:rsidRDefault="00715514" w:rsidP="007F729F">
            <w:pPr>
              <w:numPr>
                <w:ilvl w:val="0"/>
                <w:numId w:val="15"/>
              </w:numPr>
              <w:tabs>
                <w:tab w:val="left" w:pos="-1440"/>
                <w:tab w:val="left" w:pos="432"/>
              </w:tabs>
              <w:rPr>
                <w:rFonts w:ascii="Verdana" w:hAnsi="Verdana"/>
                <w:noProof w:val="0"/>
                <w:sz w:val="20"/>
                <w:szCs w:val="20"/>
              </w:rPr>
            </w:pPr>
            <w:r w:rsidRPr="007F729F">
              <w:rPr>
                <w:rFonts w:ascii="Verdana" w:hAnsi="Verdana"/>
                <w:noProof w:val="0"/>
                <w:sz w:val="20"/>
                <w:szCs w:val="20"/>
              </w:rPr>
              <w:t xml:space="preserve">Due Date - Requests must be forwarded after SPF eligibility review and review of a complete supporting Serious Health </w:t>
            </w:r>
            <w:r w:rsidRPr="007F729F">
              <w:rPr>
                <w:rFonts w:ascii="Verdana" w:hAnsi="Verdana"/>
                <w:noProof w:val="0"/>
                <w:sz w:val="20"/>
                <w:szCs w:val="20"/>
              </w:rPr>
              <w:lastRenderedPageBreak/>
              <w:t>Condition Certification form</w:t>
            </w:r>
            <w:r w:rsidR="00FF01CD">
              <w:rPr>
                <w:rFonts w:ascii="Verdana" w:hAnsi="Verdana"/>
                <w:noProof w:val="0"/>
                <w:sz w:val="20"/>
                <w:szCs w:val="20"/>
              </w:rPr>
              <w:t xml:space="preserve"> and Adult Child Certification of Disability form</w:t>
            </w:r>
            <w:r w:rsidRPr="007F729F">
              <w:rPr>
                <w:rFonts w:ascii="Verdana" w:hAnsi="Verdana"/>
                <w:noProof w:val="0"/>
                <w:sz w:val="20"/>
                <w:szCs w:val="20"/>
              </w:rPr>
              <w:t>.</w:t>
            </w:r>
          </w:p>
          <w:p w:rsidR="005B27F7" w:rsidRPr="00774159" w:rsidRDefault="005B27F7" w:rsidP="00715514">
            <w:pPr>
              <w:rPr>
                <w:rFonts w:ascii="Verdana" w:hAnsi="Verdana"/>
                <w:noProof w:val="0"/>
                <w:sz w:val="20"/>
                <w:szCs w:val="20"/>
              </w:rPr>
            </w:pPr>
          </w:p>
        </w:tc>
      </w:tr>
      <w:tr w:rsidR="003F6973" w:rsidRPr="00774159" w:rsidTr="00FA00A2">
        <w:tc>
          <w:tcPr>
            <w:tcW w:w="3600" w:type="dxa"/>
          </w:tcPr>
          <w:p w:rsidR="003F6973" w:rsidRPr="0042253D" w:rsidRDefault="003F6973" w:rsidP="003F085C">
            <w:pPr>
              <w:ind w:right="117"/>
              <w:rPr>
                <w:rFonts w:ascii="Verdana" w:hAnsi="Verdana"/>
                <w:b/>
                <w:bCs/>
                <w:noProof w:val="0"/>
                <w:sz w:val="20"/>
                <w:szCs w:val="20"/>
              </w:rPr>
            </w:pPr>
            <w:r>
              <w:rPr>
                <w:rFonts w:ascii="Verdana" w:hAnsi="Verdana"/>
                <w:b/>
                <w:bCs/>
                <w:noProof w:val="0"/>
                <w:sz w:val="20"/>
                <w:szCs w:val="20"/>
              </w:rPr>
              <w:lastRenderedPageBreak/>
              <w:t>DEPARTMENT OF LABOR INVESTIGATIONS RELATED TO MILITARY LEAVE OR FMLA</w:t>
            </w:r>
          </w:p>
        </w:tc>
        <w:tc>
          <w:tcPr>
            <w:tcW w:w="6840" w:type="dxa"/>
          </w:tcPr>
          <w:p w:rsidR="003F6973" w:rsidRPr="0042253D" w:rsidRDefault="003F6973" w:rsidP="006C2478">
            <w:pPr>
              <w:rPr>
                <w:rFonts w:ascii="Verdana" w:hAnsi="Verdana"/>
                <w:noProof w:val="0"/>
                <w:sz w:val="20"/>
                <w:szCs w:val="20"/>
              </w:rPr>
            </w:pPr>
            <w:r>
              <w:rPr>
                <w:rFonts w:ascii="Verdana" w:hAnsi="Verdana"/>
                <w:noProof w:val="0"/>
                <w:sz w:val="20"/>
                <w:szCs w:val="20"/>
              </w:rPr>
              <w:t>Decentralized SPF Coordinators or the HRSC must notify the OA Bureau of Employee Absences and Safety of all Department of Labor investigations concerning military or FMLA absences.</w:t>
            </w:r>
          </w:p>
        </w:tc>
      </w:tr>
      <w:tr w:rsidR="00715514" w:rsidRPr="00774159" w:rsidTr="00FA00A2">
        <w:tc>
          <w:tcPr>
            <w:tcW w:w="3600" w:type="dxa"/>
          </w:tcPr>
          <w:p w:rsidR="00715514" w:rsidRPr="00774159" w:rsidRDefault="00715514" w:rsidP="003F085C">
            <w:pPr>
              <w:ind w:right="117"/>
              <w:rPr>
                <w:rFonts w:ascii="Verdana" w:hAnsi="Verdana"/>
                <w:b/>
                <w:bCs/>
                <w:noProof w:val="0"/>
                <w:sz w:val="20"/>
                <w:szCs w:val="20"/>
              </w:rPr>
            </w:pPr>
            <w:r w:rsidRPr="0042253D">
              <w:rPr>
                <w:rFonts w:ascii="Verdana" w:hAnsi="Verdana"/>
                <w:b/>
                <w:bCs/>
                <w:noProof w:val="0"/>
                <w:sz w:val="20"/>
                <w:szCs w:val="20"/>
              </w:rPr>
              <w:t>SPF REQUESTS FOR INTERMITTENT/REDUCED-TIME UNPAID ABSENCE AFTER 12 WEEKS FOR A CATASTROPHIC ILLNESS/INJURY</w:t>
            </w:r>
          </w:p>
        </w:tc>
        <w:tc>
          <w:tcPr>
            <w:tcW w:w="6840" w:type="dxa"/>
          </w:tcPr>
          <w:p w:rsidR="00715514" w:rsidRPr="0042253D" w:rsidRDefault="00715514" w:rsidP="006C2478">
            <w:pPr>
              <w:rPr>
                <w:rFonts w:ascii="Verdana" w:hAnsi="Verdana"/>
                <w:noProof w:val="0"/>
                <w:sz w:val="20"/>
                <w:szCs w:val="20"/>
              </w:rPr>
            </w:pPr>
            <w:r w:rsidRPr="0042253D">
              <w:rPr>
                <w:rFonts w:ascii="Verdana" w:hAnsi="Verdana"/>
                <w:noProof w:val="0"/>
                <w:sz w:val="20"/>
                <w:szCs w:val="20"/>
              </w:rPr>
              <w:t xml:space="preserve">Decentralized SPF absence coordinators must forward Request for Intermittent or Reduced-time Unpaid SPF Absence After 12 Weeks for a Catastrophic Illness/Injury forms and supporting Serious Health Condition Certification forms to the OA Bureau of Employee </w:t>
            </w:r>
            <w:r w:rsidR="00FF01CD">
              <w:rPr>
                <w:rFonts w:ascii="Verdana" w:hAnsi="Verdana"/>
                <w:noProof w:val="0"/>
                <w:sz w:val="20"/>
                <w:szCs w:val="20"/>
              </w:rPr>
              <w:t>Absences and Safety</w:t>
            </w:r>
            <w:r w:rsidRPr="0042253D">
              <w:rPr>
                <w:rFonts w:ascii="Verdana" w:hAnsi="Verdana"/>
                <w:noProof w:val="0"/>
                <w:sz w:val="20"/>
                <w:szCs w:val="20"/>
              </w:rPr>
              <w:t>, SPF Absence Section.</w:t>
            </w:r>
          </w:p>
          <w:p w:rsidR="00715514" w:rsidRPr="0042253D" w:rsidRDefault="00715514" w:rsidP="006C2478">
            <w:pPr>
              <w:rPr>
                <w:rFonts w:ascii="Verdana" w:hAnsi="Verdana"/>
                <w:noProof w:val="0"/>
                <w:sz w:val="20"/>
                <w:szCs w:val="20"/>
              </w:rPr>
            </w:pPr>
            <w:r w:rsidRPr="0042253D">
              <w:rPr>
                <w:rFonts w:ascii="Verdana" w:hAnsi="Verdana"/>
                <w:noProof w:val="0"/>
                <w:sz w:val="20"/>
                <w:szCs w:val="20"/>
              </w:rPr>
              <w:t> </w:t>
            </w:r>
          </w:p>
          <w:p w:rsidR="007F729F" w:rsidRDefault="00715514" w:rsidP="007F729F">
            <w:pPr>
              <w:numPr>
                <w:ilvl w:val="0"/>
                <w:numId w:val="16"/>
              </w:numPr>
              <w:tabs>
                <w:tab w:val="left" w:pos="-1440"/>
                <w:tab w:val="left" w:pos="432"/>
              </w:tabs>
              <w:rPr>
                <w:rFonts w:ascii="Verdana" w:hAnsi="Verdana"/>
                <w:noProof w:val="0"/>
                <w:sz w:val="20"/>
                <w:szCs w:val="20"/>
              </w:rPr>
            </w:pPr>
            <w:r w:rsidRPr="007F729F">
              <w:rPr>
                <w:rFonts w:ascii="Verdana" w:hAnsi="Verdana"/>
                <w:noProof w:val="0"/>
                <w:sz w:val="20"/>
                <w:szCs w:val="20"/>
              </w:rPr>
              <w:t>Reference – SPF Coordinator Reference Guide, Section 17, Consultation Required with OA SPF Absence Section.</w:t>
            </w:r>
          </w:p>
          <w:p w:rsidR="00715514" w:rsidRPr="007F729F" w:rsidRDefault="00715514" w:rsidP="007F729F">
            <w:pPr>
              <w:numPr>
                <w:ilvl w:val="0"/>
                <w:numId w:val="16"/>
              </w:numPr>
              <w:tabs>
                <w:tab w:val="left" w:pos="-1440"/>
                <w:tab w:val="left" w:pos="432"/>
              </w:tabs>
              <w:rPr>
                <w:rFonts w:ascii="Verdana" w:hAnsi="Verdana"/>
                <w:noProof w:val="0"/>
                <w:sz w:val="20"/>
                <w:szCs w:val="20"/>
              </w:rPr>
            </w:pPr>
            <w:r w:rsidRPr="007F729F">
              <w:rPr>
                <w:rFonts w:ascii="Verdana" w:hAnsi="Verdana"/>
                <w:noProof w:val="0"/>
                <w:sz w:val="20"/>
                <w:szCs w:val="20"/>
              </w:rPr>
              <w:t>Due Date - Requests must be forwarded after SPF eligibility review and review of a complete supporting Serious Health Condition Certification form.</w:t>
            </w:r>
          </w:p>
          <w:p w:rsidR="00990940" w:rsidRPr="0042253D" w:rsidRDefault="00990940" w:rsidP="00715514">
            <w:pPr>
              <w:tabs>
                <w:tab w:val="left" w:pos="-1440"/>
                <w:tab w:val="left" w:pos="432"/>
              </w:tabs>
              <w:ind w:left="432" w:hanging="432"/>
              <w:rPr>
                <w:rFonts w:ascii="Verdana" w:hAnsi="Verdana" w:cs="Arial"/>
                <w:bCs/>
                <w:iCs/>
                <w:noProof w:val="0"/>
                <w:sz w:val="20"/>
                <w:szCs w:val="20"/>
              </w:rPr>
            </w:pPr>
          </w:p>
        </w:tc>
      </w:tr>
      <w:tr w:rsidR="008B2785" w:rsidRPr="00774159" w:rsidTr="00FA00A2">
        <w:tc>
          <w:tcPr>
            <w:tcW w:w="3600" w:type="dxa"/>
          </w:tcPr>
          <w:p w:rsidR="008B2785" w:rsidRPr="00774159" w:rsidRDefault="008B2785" w:rsidP="003F085C">
            <w:pPr>
              <w:ind w:right="117"/>
              <w:rPr>
                <w:rFonts w:ascii="Verdana" w:hAnsi="Verdana"/>
                <w:b/>
                <w:bCs/>
                <w:noProof w:val="0"/>
                <w:sz w:val="20"/>
                <w:szCs w:val="20"/>
              </w:rPr>
            </w:pPr>
            <w:r>
              <w:rPr>
                <w:rFonts w:ascii="Verdana" w:hAnsi="Verdana"/>
                <w:b/>
                <w:bCs/>
                <w:noProof w:val="0"/>
                <w:sz w:val="20"/>
                <w:szCs w:val="20"/>
              </w:rPr>
              <w:t>DEPARTMENT OF LABOR INVESTIGATIONS RELATED TO MILITARY LEAVE OR FMLA</w:t>
            </w:r>
          </w:p>
        </w:tc>
        <w:tc>
          <w:tcPr>
            <w:tcW w:w="6840" w:type="dxa"/>
          </w:tcPr>
          <w:p w:rsidR="008B2785" w:rsidRPr="00774159" w:rsidRDefault="008B2785" w:rsidP="003F6FE1">
            <w:pPr>
              <w:rPr>
                <w:rFonts w:ascii="Verdana" w:hAnsi="Verdana"/>
                <w:noProof w:val="0"/>
                <w:sz w:val="20"/>
                <w:szCs w:val="20"/>
              </w:rPr>
            </w:pPr>
            <w:r>
              <w:rPr>
                <w:rFonts w:ascii="Verdana" w:hAnsi="Verdana"/>
                <w:noProof w:val="0"/>
                <w:sz w:val="20"/>
                <w:szCs w:val="20"/>
              </w:rPr>
              <w:t>Decentralized SPF Coordinators or the HRSC must notify the OA Bureau of Employee Absences and Safety of all Department of Labor investigations concerning military or FMLA absences.</w:t>
            </w:r>
          </w:p>
        </w:tc>
      </w:tr>
      <w:tr w:rsidR="00715514" w:rsidRPr="00774159" w:rsidTr="00FA00A2">
        <w:tc>
          <w:tcPr>
            <w:tcW w:w="3600" w:type="dxa"/>
          </w:tcPr>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t>RESIGNATION IN LIEU OF DISCHARGE</w:t>
            </w:r>
          </w:p>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t>(RESIGNATION - CONTACT FORMER COMMONWEALTH AGENCY BEFORE HIRING)</w:t>
            </w: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Agencies must consult with the OA Deputy Secretary for Human Resources and Management before agreeing to accept a resignation in lieu of discharge.</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7F729F" w:rsidRDefault="00715514" w:rsidP="007F729F">
            <w:pPr>
              <w:numPr>
                <w:ilvl w:val="0"/>
                <w:numId w:val="17"/>
              </w:numPr>
              <w:tabs>
                <w:tab w:val="left" w:pos="-1440"/>
                <w:tab w:val="left" w:pos="432"/>
              </w:tabs>
              <w:rPr>
                <w:rFonts w:ascii="Verdana" w:hAnsi="Verdana"/>
                <w:noProof w:val="0"/>
                <w:sz w:val="20"/>
                <w:szCs w:val="20"/>
              </w:rPr>
            </w:pPr>
            <w:r w:rsidRPr="00774159">
              <w:rPr>
                <w:rFonts w:ascii="Verdana" w:hAnsi="Verdana"/>
                <w:noProof w:val="0"/>
                <w:sz w:val="20"/>
                <w:szCs w:val="20"/>
              </w:rPr>
              <w:t>Reference - February 7, 2002, memorandum from Nancy Dering Martin to Human Resource Directors entitled, "Resignations in Lieu of Discharge."</w:t>
            </w:r>
          </w:p>
          <w:p w:rsidR="00715514" w:rsidRPr="007F729F" w:rsidRDefault="00715514" w:rsidP="007F729F">
            <w:pPr>
              <w:numPr>
                <w:ilvl w:val="0"/>
                <w:numId w:val="17"/>
              </w:numPr>
              <w:tabs>
                <w:tab w:val="left" w:pos="-1440"/>
                <w:tab w:val="left" w:pos="432"/>
              </w:tabs>
              <w:rPr>
                <w:rFonts w:ascii="Verdana" w:hAnsi="Verdana"/>
                <w:noProof w:val="0"/>
                <w:sz w:val="20"/>
                <w:szCs w:val="20"/>
              </w:rPr>
            </w:pPr>
            <w:r w:rsidRPr="007F729F">
              <w:rPr>
                <w:rFonts w:ascii="Verdana" w:hAnsi="Verdana"/>
                <w:noProof w:val="0"/>
                <w:sz w:val="20"/>
                <w:szCs w:val="20"/>
              </w:rPr>
              <w:t>Due Date - Prior to acceptance of employee resignation.</w:t>
            </w:r>
          </w:p>
          <w:p w:rsidR="00715514" w:rsidRPr="00774159" w:rsidRDefault="00715514" w:rsidP="003F085C">
            <w:pPr>
              <w:tabs>
                <w:tab w:val="left" w:pos="-1440"/>
                <w:tab w:val="left" w:pos="432"/>
              </w:tabs>
              <w:ind w:left="432" w:hanging="432"/>
              <w:rPr>
                <w:rFonts w:ascii="Verdana" w:hAnsi="Verdana" w:cs="Arial"/>
                <w:bCs/>
                <w:iCs/>
                <w:noProof w:val="0"/>
                <w:sz w:val="20"/>
                <w:szCs w:val="20"/>
              </w:rPr>
            </w:pPr>
          </w:p>
        </w:tc>
      </w:tr>
      <w:tr w:rsidR="00715514" w:rsidRPr="00774159" w:rsidTr="00FA00A2">
        <w:tc>
          <w:tcPr>
            <w:tcW w:w="3600" w:type="dxa"/>
          </w:tcPr>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t>RESUMES</w:t>
            </w: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Copies of Resumes received at the agency level.</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left="432" w:hanging="432"/>
              <w:rPr>
                <w:rFonts w:ascii="Verdana" w:hAnsi="Verdana"/>
                <w:noProof w:val="0"/>
                <w:sz w:val="20"/>
                <w:szCs w:val="20"/>
              </w:rPr>
            </w:pPr>
            <w:r w:rsidRPr="00774159">
              <w:rPr>
                <w:rFonts w:ascii="Verdana" w:hAnsi="Verdana"/>
                <w:noProof w:val="0"/>
                <w:sz w:val="20"/>
                <w:szCs w:val="20"/>
              </w:rPr>
              <w:t>1.   Equal Employment Managers/Specialists to the OA, Bureau of Equal Employment Opportunity</w:t>
            </w:r>
          </w:p>
          <w:p w:rsidR="00715514" w:rsidRPr="00774159" w:rsidRDefault="00715514"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a.   Reference - M.D. 410.11, Section 5(f)(4)</w:t>
            </w:r>
          </w:p>
          <w:p w:rsidR="00715514" w:rsidRPr="00774159" w:rsidRDefault="00715514"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b.   Due Date -  Upon Receipt</w:t>
            </w:r>
          </w:p>
          <w:p w:rsidR="00715514" w:rsidRPr="00774159" w:rsidRDefault="00715514" w:rsidP="003F085C">
            <w:pPr>
              <w:tabs>
                <w:tab w:val="num" w:pos="1312"/>
              </w:tabs>
              <w:ind w:left="1312" w:hanging="720"/>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left="432" w:hanging="432"/>
              <w:rPr>
                <w:rFonts w:ascii="Verdana" w:hAnsi="Verdana"/>
                <w:noProof w:val="0"/>
                <w:sz w:val="20"/>
                <w:szCs w:val="20"/>
              </w:rPr>
            </w:pPr>
            <w:r w:rsidRPr="00774159">
              <w:rPr>
                <w:rFonts w:ascii="Verdana" w:hAnsi="Verdana"/>
                <w:noProof w:val="0"/>
                <w:sz w:val="20"/>
                <w:szCs w:val="20"/>
              </w:rPr>
              <w:t>2.   Personnel Officers (Human Resource Officers) to the OA, Bureau of Equal Employment Opportunity</w:t>
            </w:r>
          </w:p>
          <w:p w:rsidR="00715514" w:rsidRPr="00774159" w:rsidRDefault="00715514"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a.   Reference - M.D. 410.11, Section 5(g)(2)</w:t>
            </w:r>
          </w:p>
          <w:p w:rsidR="00715514" w:rsidRDefault="00715514" w:rsidP="003F085C">
            <w:pPr>
              <w:tabs>
                <w:tab w:val="left" w:pos="-1440"/>
                <w:tab w:val="left" w:pos="792"/>
              </w:tabs>
              <w:ind w:left="792" w:hanging="360"/>
              <w:rPr>
                <w:rFonts w:ascii="Verdana" w:hAnsi="Verdana"/>
                <w:noProof w:val="0"/>
                <w:sz w:val="20"/>
                <w:szCs w:val="20"/>
              </w:rPr>
            </w:pPr>
            <w:r w:rsidRPr="00774159">
              <w:rPr>
                <w:rFonts w:ascii="Verdana" w:hAnsi="Verdana"/>
                <w:noProof w:val="0"/>
                <w:sz w:val="20"/>
                <w:szCs w:val="20"/>
              </w:rPr>
              <w:t>b.   Due Date - Upon Receipt</w:t>
            </w:r>
          </w:p>
          <w:p w:rsidR="00715514" w:rsidRPr="00774159" w:rsidRDefault="00715514" w:rsidP="003F085C">
            <w:pPr>
              <w:tabs>
                <w:tab w:val="left" w:pos="-1440"/>
                <w:tab w:val="left" w:pos="792"/>
              </w:tabs>
              <w:ind w:left="792" w:hanging="360"/>
              <w:rPr>
                <w:rFonts w:ascii="Verdana" w:hAnsi="Verdana"/>
                <w:noProof w:val="0"/>
                <w:sz w:val="20"/>
                <w:szCs w:val="20"/>
              </w:rPr>
            </w:pPr>
          </w:p>
        </w:tc>
      </w:tr>
      <w:tr w:rsidR="00715514" w:rsidRPr="00774159" w:rsidTr="00FA00A2">
        <w:tc>
          <w:tcPr>
            <w:tcW w:w="3600" w:type="dxa"/>
          </w:tcPr>
          <w:p w:rsidR="00715514" w:rsidRPr="00774159" w:rsidRDefault="00715514"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SEAP COORDINATORS</w:t>
            </w: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Agencies must notify the OA Workplace Support Services Division of changes in SEAP Coordinators.</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tabs>
                <w:tab w:val="left" w:pos="-1440"/>
                <w:tab w:val="left" w:pos="432"/>
              </w:tabs>
              <w:ind w:left="432" w:hanging="470"/>
              <w:rPr>
                <w:rFonts w:ascii="Verdana" w:hAnsi="Verdana"/>
                <w:noProof w:val="0"/>
                <w:sz w:val="20"/>
                <w:szCs w:val="20"/>
              </w:rPr>
            </w:pPr>
            <w:r w:rsidRPr="00774159">
              <w:rPr>
                <w:rFonts w:ascii="Verdana" w:hAnsi="Verdana"/>
                <w:noProof w:val="0"/>
                <w:sz w:val="20"/>
                <w:szCs w:val="20"/>
              </w:rPr>
              <w:t>a.    Reference - M.D. 505.22 Amended.</w:t>
            </w:r>
          </w:p>
          <w:p w:rsidR="00715514" w:rsidRDefault="00715514" w:rsidP="003F085C">
            <w:pPr>
              <w:tabs>
                <w:tab w:val="left" w:pos="432"/>
              </w:tabs>
              <w:ind w:left="432" w:hanging="470"/>
              <w:rPr>
                <w:rFonts w:ascii="Verdana" w:hAnsi="Verdana"/>
                <w:noProof w:val="0"/>
                <w:sz w:val="20"/>
                <w:szCs w:val="20"/>
              </w:rPr>
            </w:pPr>
            <w:r w:rsidRPr="00774159">
              <w:rPr>
                <w:rFonts w:ascii="Verdana" w:hAnsi="Verdana"/>
                <w:noProof w:val="0"/>
                <w:sz w:val="20"/>
                <w:szCs w:val="20"/>
              </w:rPr>
              <w:t xml:space="preserve">b.    Due Date </w:t>
            </w:r>
            <w:r w:rsidR="00172786">
              <w:rPr>
                <w:rFonts w:ascii="Verdana" w:hAnsi="Verdana"/>
                <w:noProof w:val="0"/>
                <w:sz w:val="20"/>
                <w:szCs w:val="20"/>
              </w:rPr>
              <w:t>–</w:t>
            </w:r>
            <w:r w:rsidRPr="00774159">
              <w:rPr>
                <w:rFonts w:ascii="Verdana" w:hAnsi="Verdana"/>
                <w:noProof w:val="0"/>
                <w:sz w:val="20"/>
                <w:szCs w:val="20"/>
              </w:rPr>
              <w:t xml:space="preserve"> </w:t>
            </w:r>
            <w:r w:rsidR="00172786">
              <w:rPr>
                <w:rFonts w:ascii="Verdana" w:hAnsi="Verdana"/>
                <w:noProof w:val="0"/>
                <w:sz w:val="20"/>
                <w:szCs w:val="20"/>
              </w:rPr>
              <w:t>Within 5 days</w:t>
            </w:r>
            <w:r w:rsidRPr="00774159">
              <w:rPr>
                <w:rFonts w:ascii="Verdana" w:hAnsi="Verdana"/>
                <w:noProof w:val="0"/>
                <w:sz w:val="20"/>
                <w:szCs w:val="20"/>
              </w:rPr>
              <w:t xml:space="preserve"> after change has occurred.</w:t>
            </w:r>
          </w:p>
          <w:p w:rsidR="00990940" w:rsidRPr="00774159" w:rsidRDefault="00990940" w:rsidP="003F085C">
            <w:pPr>
              <w:tabs>
                <w:tab w:val="left" w:pos="432"/>
              </w:tabs>
              <w:ind w:left="432" w:hanging="470"/>
              <w:rPr>
                <w:rFonts w:ascii="Verdana" w:hAnsi="Verdana"/>
                <w:noProof w:val="0"/>
                <w:sz w:val="20"/>
                <w:szCs w:val="20"/>
              </w:rPr>
            </w:pPr>
          </w:p>
        </w:tc>
      </w:tr>
      <w:tr w:rsidR="00715514" w:rsidRPr="00774159" w:rsidTr="00FA00A2">
        <w:tc>
          <w:tcPr>
            <w:tcW w:w="3600" w:type="dxa"/>
          </w:tcPr>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t>SENIOR-LEVEL</w:t>
            </w:r>
          </w:p>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t>APPOINTMENTS</w:t>
            </w: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ind w:right="117"/>
              <w:rPr>
                <w:rFonts w:ascii="Verdana" w:hAnsi="Verdana"/>
                <w:noProof w:val="0"/>
                <w:sz w:val="20"/>
                <w:szCs w:val="20"/>
              </w:rPr>
            </w:pP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Approval of senior level and deputy appointments must be obtained from the Secretary of Administration prior to selection.</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tabs>
                <w:tab w:val="left" w:pos="-1440"/>
                <w:tab w:val="left" w:pos="432"/>
              </w:tabs>
              <w:ind w:left="432" w:hanging="470"/>
              <w:rPr>
                <w:rFonts w:ascii="Verdana" w:hAnsi="Verdana"/>
                <w:noProof w:val="0"/>
                <w:sz w:val="20"/>
                <w:szCs w:val="20"/>
              </w:rPr>
            </w:pPr>
            <w:r w:rsidRPr="00774159">
              <w:rPr>
                <w:rFonts w:ascii="Verdana" w:hAnsi="Verdana"/>
                <w:noProof w:val="0"/>
                <w:sz w:val="20"/>
                <w:szCs w:val="20"/>
              </w:rPr>
              <w:t>a.    Reference - October 30, 2002, memorandum from Fritz Bittenbender, Secretary of Admin</w:t>
            </w:r>
            <w:r w:rsidR="0000377C">
              <w:rPr>
                <w:rFonts w:ascii="Verdana" w:hAnsi="Verdana"/>
                <w:noProof w:val="0"/>
                <w:sz w:val="20"/>
                <w:szCs w:val="20"/>
              </w:rPr>
              <w:t>istration, to Agency Heads; and</w:t>
            </w:r>
            <w:r w:rsidRPr="00774159">
              <w:rPr>
                <w:rFonts w:ascii="Verdana" w:hAnsi="Verdana"/>
                <w:noProof w:val="0"/>
                <w:sz w:val="20"/>
                <w:szCs w:val="20"/>
              </w:rPr>
              <w:t xml:space="preserve"> Management Directive 515.16.</w:t>
            </w:r>
          </w:p>
          <w:p w:rsidR="00990940" w:rsidRPr="00774159" w:rsidRDefault="00715514" w:rsidP="007F729F">
            <w:pPr>
              <w:tabs>
                <w:tab w:val="left" w:pos="-1440"/>
                <w:tab w:val="left" w:pos="432"/>
              </w:tabs>
              <w:ind w:left="432" w:hanging="470"/>
              <w:rPr>
                <w:rFonts w:ascii="Verdana" w:hAnsi="Verdana" w:cs="Arial"/>
                <w:bCs/>
                <w:iCs/>
                <w:noProof w:val="0"/>
                <w:sz w:val="20"/>
                <w:szCs w:val="20"/>
              </w:rPr>
            </w:pPr>
            <w:r w:rsidRPr="00774159">
              <w:rPr>
                <w:rFonts w:ascii="Verdana" w:hAnsi="Verdana"/>
                <w:noProof w:val="0"/>
                <w:sz w:val="20"/>
                <w:szCs w:val="20"/>
              </w:rPr>
              <w:t>b.    Use the automated Senior Level Request (SLR) application process.</w:t>
            </w:r>
          </w:p>
        </w:tc>
      </w:tr>
      <w:tr w:rsidR="00715514" w:rsidRPr="00774159" w:rsidTr="00FA00A2">
        <w:tc>
          <w:tcPr>
            <w:tcW w:w="3600" w:type="dxa"/>
          </w:tcPr>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lastRenderedPageBreak/>
              <w:t>SETTLEMENTS</w:t>
            </w:r>
          </w:p>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t>WITH EMPLOYEES</w:t>
            </w:r>
          </w:p>
        </w:tc>
        <w:tc>
          <w:tcPr>
            <w:tcW w:w="6840" w:type="dxa"/>
          </w:tcPr>
          <w:p w:rsidR="00715514" w:rsidRDefault="00715514" w:rsidP="003F6FE1">
            <w:pPr>
              <w:rPr>
                <w:rFonts w:ascii="Verdana" w:hAnsi="Verdana"/>
                <w:noProof w:val="0"/>
                <w:sz w:val="20"/>
                <w:szCs w:val="20"/>
              </w:rPr>
            </w:pPr>
            <w:r w:rsidRPr="00774159">
              <w:rPr>
                <w:rFonts w:ascii="Verdana" w:hAnsi="Verdana"/>
                <w:noProof w:val="0"/>
                <w:sz w:val="20"/>
                <w:szCs w:val="20"/>
              </w:rPr>
              <w:t>Agencies must consult with OA Legal Office prior to entering into any settlements with employees that exceed the provisions of the personnel rules, involve significant sums of money, or are otherwise unusual.  This does not include Workers’ Compensation Compromise and Releases.</w:t>
            </w:r>
          </w:p>
          <w:p w:rsidR="00990940" w:rsidRPr="00774159" w:rsidRDefault="00990940" w:rsidP="003F6FE1">
            <w:pPr>
              <w:rPr>
                <w:rFonts w:ascii="Verdana" w:hAnsi="Verdana"/>
                <w:noProof w:val="0"/>
                <w:sz w:val="20"/>
                <w:szCs w:val="20"/>
              </w:rPr>
            </w:pPr>
          </w:p>
        </w:tc>
      </w:tr>
      <w:tr w:rsidR="00715514" w:rsidRPr="00774159" w:rsidTr="00FA00A2">
        <w:trPr>
          <w:cantSplit/>
        </w:trPr>
        <w:tc>
          <w:tcPr>
            <w:tcW w:w="3600" w:type="dxa"/>
          </w:tcPr>
          <w:p w:rsidR="00715514" w:rsidRPr="00774159" w:rsidRDefault="00715514"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SIDE LETTERS OF AGREEMENT WITH UNIONS</w:t>
            </w: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Side letters which modify any provisions of a collective bargaining agreement or memorandums of understanding must be accomplished by the OA Bureau of Labor Relations.</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a.   Reference - September 6, 1991, memorandum from the Director, OA Bureau of Labor Relations to all Human Resource Directors and Labor Relations Coordinators.</w:t>
            </w:r>
          </w:p>
          <w:p w:rsidR="00715514" w:rsidRDefault="00715514"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b.   Due Date - All proposals for such side letters must be submitted to the OA Bureau of Labor Relations for approval and execution, prior to implementation.</w:t>
            </w:r>
          </w:p>
          <w:p w:rsidR="00715514" w:rsidRPr="00774159" w:rsidRDefault="00715514" w:rsidP="003F085C">
            <w:pPr>
              <w:tabs>
                <w:tab w:val="left" w:pos="-1440"/>
                <w:tab w:val="left" w:pos="432"/>
              </w:tabs>
              <w:ind w:left="432" w:hanging="432"/>
              <w:rPr>
                <w:rFonts w:ascii="Verdana" w:hAnsi="Verdana"/>
                <w:noProof w:val="0"/>
                <w:sz w:val="20"/>
                <w:szCs w:val="20"/>
              </w:rPr>
            </w:pPr>
          </w:p>
        </w:tc>
      </w:tr>
      <w:tr w:rsidR="00715514" w:rsidRPr="00774159" w:rsidTr="00FA00A2">
        <w:tc>
          <w:tcPr>
            <w:tcW w:w="3600" w:type="dxa"/>
          </w:tcPr>
          <w:p w:rsidR="00715514" w:rsidRPr="00774159" w:rsidRDefault="00715514"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SPECIAL EXTENSIONS OF SICK LEAVE</w:t>
            </w:r>
          </w:p>
        </w:tc>
        <w:tc>
          <w:tcPr>
            <w:tcW w:w="6840" w:type="dxa"/>
          </w:tcPr>
          <w:p w:rsidR="00715514" w:rsidRPr="00774159" w:rsidRDefault="00715514" w:rsidP="003F085C">
            <w:pPr>
              <w:tabs>
                <w:tab w:val="left" w:pos="720"/>
              </w:tabs>
              <w:rPr>
                <w:rFonts w:ascii="Verdana" w:hAnsi="Verdana"/>
                <w:noProof w:val="0"/>
                <w:sz w:val="20"/>
                <w:szCs w:val="20"/>
              </w:rPr>
            </w:pPr>
            <w:r w:rsidRPr="00774159">
              <w:rPr>
                <w:rFonts w:ascii="Verdana" w:hAnsi="Verdana"/>
                <w:noProof w:val="0"/>
                <w:sz w:val="20"/>
                <w:szCs w:val="20"/>
              </w:rPr>
              <w:t xml:space="preserve">Agencies granting special extensions of sick leave must provide a copy of the approved STD-335 form and supporting medical documentation to the OA Bureau of Employee </w:t>
            </w:r>
            <w:r w:rsidR="003F6973">
              <w:rPr>
                <w:rFonts w:ascii="Verdana" w:hAnsi="Verdana"/>
                <w:noProof w:val="0"/>
                <w:sz w:val="20"/>
                <w:szCs w:val="20"/>
              </w:rPr>
              <w:t>Absences and Safety</w:t>
            </w:r>
            <w:r w:rsidRPr="00774159">
              <w:rPr>
                <w:rFonts w:ascii="Verdana" w:hAnsi="Verdana"/>
                <w:noProof w:val="0"/>
                <w:sz w:val="20"/>
                <w:szCs w:val="20"/>
              </w:rPr>
              <w:t>.</w:t>
            </w:r>
          </w:p>
          <w:p w:rsidR="00715514" w:rsidRPr="00774159" w:rsidRDefault="00715514" w:rsidP="003F085C">
            <w:pPr>
              <w:tabs>
                <w:tab w:val="left" w:pos="720"/>
              </w:tabs>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 xml:space="preserve">a.   Reference </w:t>
            </w:r>
            <w:r>
              <w:rPr>
                <w:rFonts w:ascii="Verdana" w:hAnsi="Verdana"/>
                <w:noProof w:val="0"/>
                <w:sz w:val="20"/>
                <w:szCs w:val="20"/>
              </w:rPr>
              <w:t>–</w:t>
            </w:r>
            <w:r w:rsidRPr="00774159">
              <w:rPr>
                <w:rFonts w:ascii="Verdana" w:hAnsi="Verdana"/>
                <w:noProof w:val="0"/>
                <w:sz w:val="20"/>
                <w:szCs w:val="20"/>
              </w:rPr>
              <w:t xml:space="preserve"> </w:t>
            </w:r>
            <w:r>
              <w:rPr>
                <w:rFonts w:ascii="Verdana" w:hAnsi="Verdana"/>
                <w:noProof w:val="0"/>
                <w:sz w:val="20"/>
                <w:szCs w:val="20"/>
              </w:rPr>
              <w:t>Absence Program Manual</w:t>
            </w:r>
            <w:r w:rsidRPr="00774159">
              <w:rPr>
                <w:rFonts w:ascii="Verdana" w:hAnsi="Verdana"/>
                <w:noProof w:val="0"/>
                <w:sz w:val="20"/>
                <w:szCs w:val="20"/>
              </w:rPr>
              <w:t>, M530.7, Part 2, Special Extensions of Sick Leave.</w:t>
            </w:r>
          </w:p>
          <w:p w:rsidR="00715514" w:rsidRDefault="00715514"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b.   Due Date - Information must be forwarded as soon as the extension is granted.</w:t>
            </w:r>
          </w:p>
          <w:p w:rsidR="00715514" w:rsidRPr="00774159" w:rsidRDefault="00715514" w:rsidP="003F085C">
            <w:pPr>
              <w:tabs>
                <w:tab w:val="left" w:pos="-1440"/>
                <w:tab w:val="left" w:pos="432"/>
              </w:tabs>
              <w:ind w:left="432" w:hanging="432"/>
              <w:rPr>
                <w:rFonts w:ascii="Verdana" w:hAnsi="Verdana" w:cs="Arial"/>
                <w:bCs/>
                <w:iCs/>
                <w:noProof w:val="0"/>
                <w:sz w:val="20"/>
                <w:szCs w:val="20"/>
              </w:rPr>
            </w:pPr>
          </w:p>
        </w:tc>
      </w:tr>
      <w:tr w:rsidR="00715514" w:rsidRPr="00774159" w:rsidTr="00FA00A2">
        <w:tc>
          <w:tcPr>
            <w:tcW w:w="3600" w:type="dxa"/>
          </w:tcPr>
          <w:p w:rsidR="00715514" w:rsidRPr="00774159" w:rsidRDefault="00715514" w:rsidP="003F085C">
            <w:pPr>
              <w:ind w:right="117"/>
              <w:rPr>
                <w:rFonts w:ascii="Verdana" w:hAnsi="Verdana"/>
                <w:noProof w:val="0"/>
                <w:sz w:val="20"/>
                <w:szCs w:val="20"/>
              </w:rPr>
            </w:pPr>
            <w:r w:rsidRPr="00774159">
              <w:rPr>
                <w:rFonts w:ascii="Verdana" w:hAnsi="Verdana"/>
                <w:b/>
                <w:bCs/>
                <w:noProof w:val="0"/>
                <w:sz w:val="20"/>
                <w:szCs w:val="20"/>
              </w:rPr>
              <w:t>WORK RELEASE</w:t>
            </w: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Agencies must have OA Workplace Support Services Division approval prior to agreeing to work release arrangements for incarcerated employees.</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 xml:space="preserve">a.   Reference </w:t>
            </w:r>
            <w:r w:rsidR="004B7D49">
              <w:rPr>
                <w:rFonts w:ascii="Verdana" w:hAnsi="Verdana"/>
                <w:noProof w:val="0"/>
                <w:sz w:val="20"/>
                <w:szCs w:val="20"/>
              </w:rPr>
              <w:t>–</w:t>
            </w:r>
            <w:r w:rsidRPr="00774159">
              <w:rPr>
                <w:rFonts w:ascii="Verdana" w:hAnsi="Verdana"/>
                <w:noProof w:val="0"/>
                <w:sz w:val="20"/>
                <w:szCs w:val="20"/>
              </w:rPr>
              <w:t xml:space="preserve"> </w:t>
            </w:r>
            <w:r w:rsidR="002D4FB9">
              <w:rPr>
                <w:rFonts w:ascii="Verdana" w:hAnsi="Verdana"/>
                <w:noProof w:val="0"/>
                <w:sz w:val="20"/>
                <w:szCs w:val="20"/>
              </w:rPr>
              <w:t>November 10, 2011</w:t>
            </w:r>
            <w:r w:rsidRPr="00774159">
              <w:rPr>
                <w:rFonts w:ascii="Verdana" w:hAnsi="Verdana"/>
                <w:noProof w:val="0"/>
                <w:sz w:val="20"/>
                <w:szCs w:val="20"/>
              </w:rPr>
              <w:t xml:space="preserve">, memorandum from </w:t>
            </w:r>
            <w:r w:rsidR="004B7D49">
              <w:rPr>
                <w:rFonts w:ascii="Verdana" w:hAnsi="Verdana"/>
                <w:noProof w:val="0"/>
                <w:sz w:val="20"/>
                <w:szCs w:val="20"/>
              </w:rPr>
              <w:t>James Honchar</w:t>
            </w:r>
            <w:r w:rsidRPr="00774159">
              <w:rPr>
                <w:rFonts w:ascii="Verdana" w:hAnsi="Verdana"/>
                <w:noProof w:val="0"/>
                <w:sz w:val="20"/>
                <w:szCs w:val="20"/>
              </w:rPr>
              <w:t xml:space="preserve"> to Human Resource Directors entitled, "Work Release</w:t>
            </w:r>
            <w:r w:rsidR="004B7D49">
              <w:rPr>
                <w:rFonts w:ascii="Verdana" w:hAnsi="Verdana"/>
                <w:noProof w:val="0"/>
                <w:sz w:val="20"/>
                <w:szCs w:val="20"/>
              </w:rPr>
              <w:t xml:space="preserve"> Request</w:t>
            </w:r>
            <w:r w:rsidR="002D4FB9">
              <w:rPr>
                <w:rFonts w:ascii="Verdana" w:hAnsi="Verdana"/>
                <w:noProof w:val="0"/>
                <w:sz w:val="20"/>
                <w:szCs w:val="20"/>
              </w:rPr>
              <w:t>s</w:t>
            </w:r>
            <w:r w:rsidR="004B7D49">
              <w:rPr>
                <w:rFonts w:ascii="Verdana" w:hAnsi="Verdana"/>
                <w:noProof w:val="0"/>
                <w:sz w:val="20"/>
                <w:szCs w:val="20"/>
              </w:rPr>
              <w:t xml:space="preserve"> and Approvals</w:t>
            </w:r>
            <w:r w:rsidRPr="00774159">
              <w:rPr>
                <w:rFonts w:ascii="Verdana" w:hAnsi="Verdana"/>
                <w:noProof w:val="0"/>
                <w:sz w:val="20"/>
                <w:szCs w:val="20"/>
              </w:rPr>
              <w:t>."</w:t>
            </w:r>
          </w:p>
          <w:p w:rsidR="00715514" w:rsidRDefault="00715514" w:rsidP="003F085C">
            <w:pPr>
              <w:tabs>
                <w:tab w:val="left" w:pos="-1440"/>
                <w:tab w:val="left" w:pos="432"/>
              </w:tabs>
              <w:ind w:left="432" w:hanging="432"/>
              <w:rPr>
                <w:rFonts w:ascii="Verdana" w:hAnsi="Verdana"/>
                <w:noProof w:val="0"/>
                <w:sz w:val="20"/>
                <w:szCs w:val="20"/>
              </w:rPr>
            </w:pPr>
            <w:r w:rsidRPr="00774159">
              <w:rPr>
                <w:rFonts w:ascii="Verdana" w:hAnsi="Verdana"/>
                <w:noProof w:val="0"/>
                <w:sz w:val="20"/>
                <w:szCs w:val="20"/>
              </w:rPr>
              <w:t xml:space="preserve">b.   Due Date - Prior to agency </w:t>
            </w:r>
            <w:r w:rsidR="004B7D49">
              <w:rPr>
                <w:rFonts w:ascii="Verdana" w:hAnsi="Verdana"/>
                <w:noProof w:val="0"/>
                <w:sz w:val="20"/>
                <w:szCs w:val="20"/>
              </w:rPr>
              <w:t>agreement to work release arrangements</w:t>
            </w:r>
            <w:r w:rsidRPr="00774159">
              <w:rPr>
                <w:rFonts w:ascii="Verdana" w:hAnsi="Verdana"/>
                <w:noProof w:val="0"/>
                <w:sz w:val="20"/>
                <w:szCs w:val="20"/>
              </w:rPr>
              <w:t>.</w:t>
            </w:r>
          </w:p>
          <w:p w:rsidR="00715514" w:rsidRPr="00774159" w:rsidRDefault="00715514" w:rsidP="003F085C">
            <w:pPr>
              <w:tabs>
                <w:tab w:val="left" w:pos="-1440"/>
                <w:tab w:val="left" w:pos="432"/>
              </w:tabs>
              <w:ind w:left="432" w:hanging="432"/>
              <w:rPr>
                <w:rFonts w:ascii="Verdana" w:hAnsi="Verdana" w:cs="Arial"/>
                <w:bCs/>
                <w:iCs/>
                <w:noProof w:val="0"/>
                <w:sz w:val="20"/>
                <w:szCs w:val="20"/>
              </w:rPr>
            </w:pPr>
          </w:p>
        </w:tc>
      </w:tr>
      <w:tr w:rsidR="00715514" w:rsidRPr="00774159" w:rsidTr="00FA00A2">
        <w:tc>
          <w:tcPr>
            <w:tcW w:w="3600" w:type="dxa"/>
          </w:tcPr>
          <w:p w:rsidR="00172786" w:rsidRDefault="00715514" w:rsidP="003F085C">
            <w:pPr>
              <w:tabs>
                <w:tab w:val="center" w:pos="4680"/>
                <w:tab w:val="left" w:pos="8730"/>
              </w:tabs>
              <w:rPr>
                <w:rFonts w:ascii="Verdana" w:hAnsi="Verdana"/>
                <w:b/>
                <w:bCs/>
                <w:noProof w:val="0"/>
                <w:sz w:val="20"/>
                <w:szCs w:val="20"/>
              </w:rPr>
            </w:pPr>
            <w:r w:rsidRPr="00774159">
              <w:rPr>
                <w:rFonts w:ascii="Verdana" w:hAnsi="Verdana"/>
                <w:b/>
                <w:bCs/>
                <w:noProof w:val="0"/>
                <w:sz w:val="20"/>
                <w:szCs w:val="20"/>
              </w:rPr>
              <w:t xml:space="preserve">WORKPLACE VIOLENCE </w:t>
            </w:r>
          </w:p>
          <w:p w:rsidR="00172786" w:rsidRDefault="00172786" w:rsidP="003F085C">
            <w:pPr>
              <w:tabs>
                <w:tab w:val="center" w:pos="4680"/>
                <w:tab w:val="left" w:pos="8730"/>
              </w:tabs>
              <w:rPr>
                <w:rFonts w:ascii="Verdana" w:hAnsi="Verdana"/>
                <w:b/>
                <w:bCs/>
                <w:noProof w:val="0"/>
                <w:sz w:val="20"/>
                <w:szCs w:val="20"/>
              </w:rPr>
            </w:pPr>
            <w:r>
              <w:rPr>
                <w:rFonts w:ascii="Verdana" w:hAnsi="Verdana"/>
                <w:b/>
                <w:bCs/>
                <w:noProof w:val="0"/>
                <w:sz w:val="20"/>
                <w:szCs w:val="20"/>
              </w:rPr>
              <w:t>PREVENTION</w:t>
            </w:r>
          </w:p>
          <w:p w:rsidR="00715514" w:rsidRPr="00774159" w:rsidRDefault="00715514"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 xml:space="preserve">COORDINATORS </w:t>
            </w: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 xml:space="preserve">Agencies must notify the OA Workplace Support Services Division of changes in </w:t>
            </w:r>
            <w:r w:rsidR="00172786">
              <w:rPr>
                <w:rFonts w:ascii="Verdana" w:hAnsi="Verdana"/>
                <w:noProof w:val="0"/>
                <w:sz w:val="20"/>
                <w:szCs w:val="20"/>
              </w:rPr>
              <w:t xml:space="preserve">Workplace </w:t>
            </w:r>
            <w:r w:rsidRPr="00774159">
              <w:rPr>
                <w:rFonts w:ascii="Verdana" w:hAnsi="Verdana"/>
                <w:noProof w:val="0"/>
                <w:sz w:val="20"/>
                <w:szCs w:val="20"/>
              </w:rPr>
              <w:t xml:space="preserve">Violence </w:t>
            </w:r>
            <w:r w:rsidR="00172786">
              <w:rPr>
                <w:rFonts w:ascii="Verdana" w:hAnsi="Verdana"/>
                <w:noProof w:val="0"/>
                <w:sz w:val="20"/>
                <w:szCs w:val="20"/>
              </w:rPr>
              <w:t xml:space="preserve">Prevention </w:t>
            </w:r>
            <w:r w:rsidRPr="00774159">
              <w:rPr>
                <w:rFonts w:ascii="Verdana" w:hAnsi="Verdana"/>
                <w:noProof w:val="0"/>
                <w:sz w:val="20"/>
                <w:szCs w:val="20"/>
              </w:rPr>
              <w:t>Coordinators.</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715514" w:rsidRPr="00774159" w:rsidRDefault="00715514" w:rsidP="003F085C">
            <w:pPr>
              <w:tabs>
                <w:tab w:val="left" w:pos="432"/>
              </w:tabs>
              <w:ind w:left="432" w:hanging="432"/>
              <w:rPr>
                <w:rFonts w:ascii="Verdana" w:hAnsi="Verdana"/>
                <w:noProof w:val="0"/>
                <w:sz w:val="20"/>
                <w:szCs w:val="20"/>
              </w:rPr>
            </w:pPr>
            <w:r w:rsidRPr="00774159">
              <w:rPr>
                <w:rFonts w:ascii="Verdana" w:hAnsi="Verdana"/>
                <w:noProof w:val="0"/>
                <w:sz w:val="20"/>
                <w:szCs w:val="20"/>
              </w:rPr>
              <w:t>a.   Reference - M.D. 205.33</w:t>
            </w:r>
          </w:p>
          <w:p w:rsidR="00715514" w:rsidRDefault="00715514" w:rsidP="006C2478">
            <w:pPr>
              <w:tabs>
                <w:tab w:val="left" w:pos="432"/>
              </w:tabs>
              <w:ind w:left="432" w:hanging="432"/>
              <w:rPr>
                <w:rFonts w:ascii="Verdana" w:hAnsi="Verdana"/>
                <w:noProof w:val="0"/>
                <w:sz w:val="20"/>
                <w:szCs w:val="20"/>
              </w:rPr>
            </w:pPr>
            <w:r w:rsidRPr="00774159">
              <w:rPr>
                <w:rFonts w:ascii="Verdana" w:hAnsi="Verdana"/>
                <w:noProof w:val="0"/>
                <w:sz w:val="20"/>
                <w:szCs w:val="20"/>
              </w:rPr>
              <w:t xml:space="preserve">b.   Due Date - As soon as </w:t>
            </w:r>
            <w:r w:rsidR="006C2478">
              <w:rPr>
                <w:rFonts w:ascii="Verdana" w:hAnsi="Verdana"/>
                <w:noProof w:val="0"/>
                <w:sz w:val="20"/>
                <w:szCs w:val="20"/>
              </w:rPr>
              <w:t xml:space="preserve">possible after </w:t>
            </w:r>
            <w:r w:rsidRPr="00774159">
              <w:rPr>
                <w:rFonts w:ascii="Verdana" w:hAnsi="Verdana"/>
                <w:noProof w:val="0"/>
                <w:sz w:val="20"/>
                <w:szCs w:val="20"/>
              </w:rPr>
              <w:t>the change has occurred.</w:t>
            </w:r>
          </w:p>
          <w:p w:rsidR="00990940" w:rsidRPr="00774159" w:rsidRDefault="00990940" w:rsidP="006C2478">
            <w:pPr>
              <w:tabs>
                <w:tab w:val="left" w:pos="432"/>
              </w:tabs>
              <w:ind w:left="432" w:hanging="432"/>
              <w:rPr>
                <w:rFonts w:ascii="Verdana" w:hAnsi="Verdana"/>
                <w:noProof w:val="0"/>
                <w:sz w:val="20"/>
                <w:szCs w:val="20"/>
              </w:rPr>
            </w:pPr>
          </w:p>
        </w:tc>
      </w:tr>
      <w:tr w:rsidR="00715514" w:rsidRPr="00774159" w:rsidTr="00FA00A2">
        <w:tc>
          <w:tcPr>
            <w:tcW w:w="3600" w:type="dxa"/>
          </w:tcPr>
          <w:p w:rsidR="00715514" w:rsidRPr="00774159" w:rsidRDefault="00715514" w:rsidP="003F085C">
            <w:pPr>
              <w:tabs>
                <w:tab w:val="center" w:pos="4680"/>
                <w:tab w:val="left" w:pos="8730"/>
              </w:tabs>
              <w:rPr>
                <w:rFonts w:ascii="Verdana" w:hAnsi="Verdana" w:cs="Arial"/>
                <w:bCs/>
                <w:iCs/>
                <w:noProof w:val="0"/>
                <w:sz w:val="20"/>
                <w:szCs w:val="20"/>
              </w:rPr>
            </w:pPr>
            <w:r w:rsidRPr="00774159">
              <w:rPr>
                <w:rFonts w:ascii="Verdana" w:hAnsi="Verdana"/>
                <w:b/>
                <w:bCs/>
                <w:noProof w:val="0"/>
                <w:sz w:val="20"/>
                <w:szCs w:val="20"/>
              </w:rPr>
              <w:t>WORKPLACE VIOLENCE REPORTING</w:t>
            </w:r>
          </w:p>
        </w:tc>
        <w:tc>
          <w:tcPr>
            <w:tcW w:w="6840" w:type="dxa"/>
          </w:tcPr>
          <w:p w:rsidR="00715514" w:rsidRPr="00774159" w:rsidRDefault="00715514" w:rsidP="003F6FE1">
            <w:pPr>
              <w:rPr>
                <w:rFonts w:ascii="Verdana" w:hAnsi="Verdana"/>
                <w:noProof w:val="0"/>
                <w:sz w:val="20"/>
                <w:szCs w:val="20"/>
              </w:rPr>
            </w:pPr>
            <w:r w:rsidRPr="00774159">
              <w:rPr>
                <w:rFonts w:ascii="Verdana" w:hAnsi="Verdana"/>
                <w:noProof w:val="0"/>
                <w:sz w:val="20"/>
                <w:szCs w:val="20"/>
              </w:rPr>
              <w:t>Agencies must submit workplace violence reports on all incidents to the OA Workplace Support Services Division, using the online report form.</w:t>
            </w:r>
          </w:p>
          <w:p w:rsidR="00715514" w:rsidRPr="00774159" w:rsidRDefault="00715514" w:rsidP="003F6FE1">
            <w:pPr>
              <w:rPr>
                <w:rFonts w:ascii="Verdana" w:hAnsi="Verdana"/>
                <w:noProof w:val="0"/>
                <w:sz w:val="20"/>
                <w:szCs w:val="20"/>
              </w:rPr>
            </w:pPr>
            <w:r w:rsidRPr="00774159">
              <w:rPr>
                <w:rFonts w:ascii="Verdana" w:hAnsi="Verdana"/>
                <w:noProof w:val="0"/>
                <w:sz w:val="20"/>
                <w:szCs w:val="20"/>
              </w:rPr>
              <w:t> </w:t>
            </w:r>
          </w:p>
          <w:p w:rsidR="006C2478" w:rsidRDefault="00715514" w:rsidP="006C2478">
            <w:pPr>
              <w:tabs>
                <w:tab w:val="left" w:pos="432"/>
              </w:tabs>
              <w:ind w:left="432" w:hanging="432"/>
              <w:rPr>
                <w:rFonts w:ascii="Verdana" w:hAnsi="Verdana"/>
                <w:noProof w:val="0"/>
                <w:sz w:val="20"/>
                <w:szCs w:val="20"/>
              </w:rPr>
            </w:pPr>
            <w:r w:rsidRPr="00774159">
              <w:rPr>
                <w:rFonts w:ascii="Verdana" w:hAnsi="Verdana"/>
                <w:noProof w:val="0"/>
                <w:sz w:val="20"/>
                <w:szCs w:val="20"/>
              </w:rPr>
              <w:t xml:space="preserve">a.   Reference - M.D. 203.33 </w:t>
            </w:r>
          </w:p>
          <w:p w:rsidR="00715514" w:rsidRDefault="00715514" w:rsidP="006C2478">
            <w:pPr>
              <w:tabs>
                <w:tab w:val="left" w:pos="432"/>
              </w:tabs>
              <w:ind w:left="432" w:hanging="432"/>
              <w:rPr>
                <w:rFonts w:ascii="Verdana" w:hAnsi="Verdana"/>
                <w:noProof w:val="0"/>
                <w:sz w:val="20"/>
                <w:szCs w:val="20"/>
              </w:rPr>
            </w:pPr>
            <w:r w:rsidRPr="00774159">
              <w:rPr>
                <w:rFonts w:ascii="Verdana" w:hAnsi="Verdana"/>
                <w:noProof w:val="0"/>
                <w:sz w:val="20"/>
                <w:szCs w:val="20"/>
              </w:rPr>
              <w:t>b.   Due Date - As soon as possible after the incident has occurred.  For extremely serious incidents, the OA Workplace Support Services Division should be notified promptly by telephone or e-mail, with the report filed electronically when practicable.</w:t>
            </w:r>
          </w:p>
          <w:p w:rsidR="00990940" w:rsidRPr="00774159" w:rsidRDefault="00990940" w:rsidP="006C2478">
            <w:pPr>
              <w:tabs>
                <w:tab w:val="left" w:pos="432"/>
              </w:tabs>
              <w:ind w:left="432" w:hanging="432"/>
              <w:rPr>
                <w:rFonts w:ascii="Verdana" w:hAnsi="Verdana" w:cs="Arial"/>
                <w:bCs/>
                <w:iCs/>
                <w:noProof w:val="0"/>
                <w:sz w:val="20"/>
                <w:szCs w:val="20"/>
              </w:rPr>
            </w:pPr>
          </w:p>
        </w:tc>
      </w:tr>
    </w:tbl>
    <w:p w:rsidR="00966FE9" w:rsidRPr="00774159" w:rsidRDefault="00966FE9" w:rsidP="00817DD7">
      <w:pPr>
        <w:rPr>
          <w:rFonts w:ascii="Verdana" w:hAnsi="Verdana"/>
          <w:sz w:val="20"/>
          <w:szCs w:val="20"/>
        </w:rPr>
      </w:pPr>
    </w:p>
    <w:sectPr w:rsidR="00966FE9" w:rsidRPr="00774159" w:rsidSect="00FB7E86">
      <w:footerReference w:type="default" r:id="rId29"/>
      <w:pgSz w:w="12240" w:h="15840"/>
      <w:pgMar w:top="54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1D" w:rsidRDefault="00756F1D" w:rsidP="00797B91">
      <w:r>
        <w:separator/>
      </w:r>
    </w:p>
  </w:endnote>
  <w:endnote w:type="continuationSeparator" w:id="0">
    <w:p w:rsidR="00756F1D" w:rsidRDefault="00756F1D" w:rsidP="00797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7C" w:rsidRPr="00797B91" w:rsidRDefault="0000377C" w:rsidP="00797B91">
    <w:pPr>
      <w:pStyle w:val="Footer"/>
      <w:tabs>
        <w:tab w:val="clear" w:pos="9360"/>
        <w:tab w:val="left" w:pos="0"/>
        <w:tab w:val="right" w:pos="9540"/>
      </w:tabs>
      <w:ind w:hanging="900"/>
      <w:rPr>
        <w:rFonts w:ascii="Verdana" w:hAnsi="Verdana"/>
        <w:sz w:val="16"/>
        <w:szCs w:val="16"/>
      </w:rPr>
    </w:pPr>
    <w:r>
      <w:rPr>
        <w:rFonts w:ascii="Verdana" w:hAnsi="Verdana"/>
        <w:sz w:val="16"/>
        <w:szCs w:val="16"/>
      </w:rPr>
      <w:t>HR Reporting Calendar (Revised 0</w:t>
    </w:r>
    <w:r w:rsidR="00D23578">
      <w:rPr>
        <w:rFonts w:ascii="Verdana" w:hAnsi="Verdana"/>
        <w:sz w:val="16"/>
        <w:szCs w:val="16"/>
      </w:rPr>
      <w:t>3</w:t>
    </w:r>
    <w:r>
      <w:rPr>
        <w:rFonts w:ascii="Verdana" w:hAnsi="Verdana"/>
        <w:sz w:val="16"/>
        <w:szCs w:val="16"/>
      </w:rPr>
      <w:t>.</w:t>
    </w:r>
    <w:r w:rsidR="00D23578">
      <w:rPr>
        <w:rFonts w:ascii="Verdana" w:hAnsi="Verdana"/>
        <w:sz w:val="16"/>
        <w:szCs w:val="16"/>
      </w:rPr>
      <w:t>05</w:t>
    </w:r>
    <w:r>
      <w:rPr>
        <w:rFonts w:ascii="Verdana" w:hAnsi="Verdana"/>
        <w:sz w:val="16"/>
        <w:szCs w:val="16"/>
      </w:rPr>
      <w:t>.1</w:t>
    </w:r>
    <w:r w:rsidR="00D23578">
      <w:rPr>
        <w:rFonts w:ascii="Verdana" w:hAnsi="Verdana"/>
        <w:sz w:val="16"/>
        <w:szCs w:val="16"/>
      </w:rPr>
      <w:t>5</w:t>
    </w:r>
    <w:r>
      <w:rPr>
        <w:rFonts w:ascii="Verdana" w:hAnsi="Verdana"/>
        <w:sz w:val="16"/>
        <w:szCs w:val="16"/>
      </w:rPr>
      <w:t>)</w:t>
    </w:r>
    <w:r>
      <w:rPr>
        <w:rFonts w:ascii="Verdana" w:hAnsi="Verdana"/>
        <w:sz w:val="16"/>
        <w:szCs w:val="16"/>
      </w:rPr>
      <w:tab/>
    </w:r>
    <w:r>
      <w:rPr>
        <w:rFonts w:ascii="Verdana" w:hAnsi="Verdana"/>
        <w:sz w:val="16"/>
        <w:szCs w:val="16"/>
      </w:rPr>
      <w:tab/>
      <w:t xml:space="preserve">Page </w:t>
    </w:r>
    <w:r w:rsidR="00125118" w:rsidRPr="00797B91">
      <w:rPr>
        <w:rFonts w:ascii="Verdana" w:hAnsi="Verdana"/>
        <w:sz w:val="16"/>
        <w:szCs w:val="16"/>
      </w:rPr>
      <w:fldChar w:fldCharType="begin"/>
    </w:r>
    <w:r w:rsidRPr="00797B91">
      <w:rPr>
        <w:rFonts w:ascii="Verdana" w:hAnsi="Verdana"/>
        <w:sz w:val="16"/>
        <w:szCs w:val="16"/>
      </w:rPr>
      <w:instrText xml:space="preserve"> PAGE   \* MERGEFORMAT </w:instrText>
    </w:r>
    <w:r w:rsidR="00125118" w:rsidRPr="00797B91">
      <w:rPr>
        <w:rFonts w:ascii="Verdana" w:hAnsi="Verdana"/>
        <w:sz w:val="16"/>
        <w:szCs w:val="16"/>
      </w:rPr>
      <w:fldChar w:fldCharType="separate"/>
    </w:r>
    <w:r w:rsidR="00C608E9">
      <w:rPr>
        <w:rFonts w:ascii="Verdana" w:hAnsi="Verdana"/>
        <w:sz w:val="16"/>
        <w:szCs w:val="16"/>
      </w:rPr>
      <w:t>1</w:t>
    </w:r>
    <w:r w:rsidR="00125118" w:rsidRPr="00797B91">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1D" w:rsidRDefault="00756F1D" w:rsidP="00797B91">
      <w:r>
        <w:separator/>
      </w:r>
    </w:p>
  </w:footnote>
  <w:footnote w:type="continuationSeparator" w:id="0">
    <w:p w:rsidR="00756F1D" w:rsidRDefault="00756F1D" w:rsidP="00797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7AC"/>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27EDA"/>
    <w:multiLevelType w:val="hybridMultilevel"/>
    <w:tmpl w:val="4528A1F8"/>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nsid w:val="07BB2E92"/>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F2955"/>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25FF7"/>
    <w:multiLevelType w:val="hybridMultilevel"/>
    <w:tmpl w:val="4528A1F8"/>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nsid w:val="36EC4D0E"/>
    <w:multiLevelType w:val="hybridMultilevel"/>
    <w:tmpl w:val="9326A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EB6BE2"/>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0D187F"/>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914353"/>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87386F"/>
    <w:multiLevelType w:val="hybridMultilevel"/>
    <w:tmpl w:val="8A38F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168F4"/>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4725F2"/>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75605A"/>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A90778"/>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49F4E53"/>
    <w:multiLevelType w:val="hybridMultilevel"/>
    <w:tmpl w:val="F602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538CF"/>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7C3BBC"/>
    <w:multiLevelType w:val="hybridMultilevel"/>
    <w:tmpl w:val="4528A1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5"/>
  </w:num>
  <w:num w:numId="4">
    <w:abstractNumId w:val="1"/>
  </w:num>
  <w:num w:numId="5">
    <w:abstractNumId w:val="4"/>
  </w:num>
  <w:num w:numId="6">
    <w:abstractNumId w:val="10"/>
  </w:num>
  <w:num w:numId="7">
    <w:abstractNumId w:val="8"/>
  </w:num>
  <w:num w:numId="8">
    <w:abstractNumId w:val="2"/>
  </w:num>
  <w:num w:numId="9">
    <w:abstractNumId w:val="0"/>
  </w:num>
  <w:num w:numId="10">
    <w:abstractNumId w:val="11"/>
  </w:num>
  <w:num w:numId="11">
    <w:abstractNumId w:val="15"/>
  </w:num>
  <w:num w:numId="12">
    <w:abstractNumId w:val="3"/>
  </w:num>
  <w:num w:numId="13">
    <w:abstractNumId w:val="16"/>
  </w:num>
  <w:num w:numId="14">
    <w:abstractNumId w:val="12"/>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CAA"/>
    <w:rsid w:val="0000377C"/>
    <w:rsid w:val="00010490"/>
    <w:rsid w:val="00027BD2"/>
    <w:rsid w:val="00036197"/>
    <w:rsid w:val="00050F69"/>
    <w:rsid w:val="00054BEE"/>
    <w:rsid w:val="000639FE"/>
    <w:rsid w:val="00075EDA"/>
    <w:rsid w:val="00081974"/>
    <w:rsid w:val="000A5104"/>
    <w:rsid w:val="000F2AAF"/>
    <w:rsid w:val="00125118"/>
    <w:rsid w:val="00135D60"/>
    <w:rsid w:val="00143F7C"/>
    <w:rsid w:val="00154167"/>
    <w:rsid w:val="00166E20"/>
    <w:rsid w:val="00171A28"/>
    <w:rsid w:val="00172786"/>
    <w:rsid w:val="001A2C38"/>
    <w:rsid w:val="001A6C13"/>
    <w:rsid w:val="001C4A58"/>
    <w:rsid w:val="001C5928"/>
    <w:rsid w:val="001F0B3C"/>
    <w:rsid w:val="00242C0F"/>
    <w:rsid w:val="00266EC4"/>
    <w:rsid w:val="00285ED9"/>
    <w:rsid w:val="002A251F"/>
    <w:rsid w:val="002A2DEB"/>
    <w:rsid w:val="002A5CAA"/>
    <w:rsid w:val="002A687B"/>
    <w:rsid w:val="002A6EA2"/>
    <w:rsid w:val="002D4FB9"/>
    <w:rsid w:val="002F358F"/>
    <w:rsid w:val="002F693D"/>
    <w:rsid w:val="00320DC6"/>
    <w:rsid w:val="003318CB"/>
    <w:rsid w:val="003446EB"/>
    <w:rsid w:val="0038299A"/>
    <w:rsid w:val="00397237"/>
    <w:rsid w:val="003A198A"/>
    <w:rsid w:val="003A2249"/>
    <w:rsid w:val="003A4C4E"/>
    <w:rsid w:val="003E5A75"/>
    <w:rsid w:val="003F085C"/>
    <w:rsid w:val="003F6973"/>
    <w:rsid w:val="003F6FE1"/>
    <w:rsid w:val="0042253D"/>
    <w:rsid w:val="00425064"/>
    <w:rsid w:val="00440304"/>
    <w:rsid w:val="00462E03"/>
    <w:rsid w:val="00463510"/>
    <w:rsid w:val="00463689"/>
    <w:rsid w:val="004A358B"/>
    <w:rsid w:val="004B7D49"/>
    <w:rsid w:val="004C5E69"/>
    <w:rsid w:val="004D088E"/>
    <w:rsid w:val="004F2096"/>
    <w:rsid w:val="005318C1"/>
    <w:rsid w:val="005351CD"/>
    <w:rsid w:val="005417ED"/>
    <w:rsid w:val="005561FE"/>
    <w:rsid w:val="005563BB"/>
    <w:rsid w:val="0059079D"/>
    <w:rsid w:val="005A330D"/>
    <w:rsid w:val="005B27F7"/>
    <w:rsid w:val="005D01A1"/>
    <w:rsid w:val="005D7792"/>
    <w:rsid w:val="00613B3F"/>
    <w:rsid w:val="00631817"/>
    <w:rsid w:val="00652186"/>
    <w:rsid w:val="006937D6"/>
    <w:rsid w:val="006C2478"/>
    <w:rsid w:val="006C6607"/>
    <w:rsid w:val="006D4A00"/>
    <w:rsid w:val="00715514"/>
    <w:rsid w:val="007240D5"/>
    <w:rsid w:val="007469F9"/>
    <w:rsid w:val="00756F1D"/>
    <w:rsid w:val="007733B8"/>
    <w:rsid w:val="0077412B"/>
    <w:rsid w:val="00774159"/>
    <w:rsid w:val="00792261"/>
    <w:rsid w:val="00794310"/>
    <w:rsid w:val="00797B91"/>
    <w:rsid w:val="007B2B1E"/>
    <w:rsid w:val="007B4AE5"/>
    <w:rsid w:val="007F729F"/>
    <w:rsid w:val="00817DD7"/>
    <w:rsid w:val="00852906"/>
    <w:rsid w:val="00863F76"/>
    <w:rsid w:val="00893FC4"/>
    <w:rsid w:val="00897B8C"/>
    <w:rsid w:val="008B2785"/>
    <w:rsid w:val="0091490C"/>
    <w:rsid w:val="009367F0"/>
    <w:rsid w:val="00936BCF"/>
    <w:rsid w:val="00946A7B"/>
    <w:rsid w:val="0095402A"/>
    <w:rsid w:val="00966FE9"/>
    <w:rsid w:val="00990940"/>
    <w:rsid w:val="009A36B8"/>
    <w:rsid w:val="009C3323"/>
    <w:rsid w:val="009F48B9"/>
    <w:rsid w:val="00A13B5B"/>
    <w:rsid w:val="00A2604D"/>
    <w:rsid w:val="00A3671E"/>
    <w:rsid w:val="00A44535"/>
    <w:rsid w:val="00A62E7A"/>
    <w:rsid w:val="00A650FA"/>
    <w:rsid w:val="00A84609"/>
    <w:rsid w:val="00AA085C"/>
    <w:rsid w:val="00AA40B2"/>
    <w:rsid w:val="00AE4AF8"/>
    <w:rsid w:val="00B00575"/>
    <w:rsid w:val="00B0228B"/>
    <w:rsid w:val="00B1573E"/>
    <w:rsid w:val="00B86E2A"/>
    <w:rsid w:val="00BE0E3C"/>
    <w:rsid w:val="00BE0EC4"/>
    <w:rsid w:val="00C2057B"/>
    <w:rsid w:val="00C32C1A"/>
    <w:rsid w:val="00C47156"/>
    <w:rsid w:val="00C608E9"/>
    <w:rsid w:val="00C737B3"/>
    <w:rsid w:val="00CA4411"/>
    <w:rsid w:val="00CB35CE"/>
    <w:rsid w:val="00CD6A93"/>
    <w:rsid w:val="00CF4A4E"/>
    <w:rsid w:val="00D216C2"/>
    <w:rsid w:val="00D23578"/>
    <w:rsid w:val="00D26F22"/>
    <w:rsid w:val="00D41A0F"/>
    <w:rsid w:val="00D427CF"/>
    <w:rsid w:val="00D438DE"/>
    <w:rsid w:val="00D52336"/>
    <w:rsid w:val="00D532D7"/>
    <w:rsid w:val="00D77934"/>
    <w:rsid w:val="00DA6B74"/>
    <w:rsid w:val="00DE291C"/>
    <w:rsid w:val="00E06ED8"/>
    <w:rsid w:val="00E1622C"/>
    <w:rsid w:val="00E259A7"/>
    <w:rsid w:val="00E57B70"/>
    <w:rsid w:val="00E72D62"/>
    <w:rsid w:val="00E96339"/>
    <w:rsid w:val="00EA1484"/>
    <w:rsid w:val="00EC4A49"/>
    <w:rsid w:val="00F07950"/>
    <w:rsid w:val="00F10E67"/>
    <w:rsid w:val="00FA00A2"/>
    <w:rsid w:val="00FA669E"/>
    <w:rsid w:val="00FB7E86"/>
    <w:rsid w:val="00FE5DD7"/>
    <w:rsid w:val="00FF0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3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7E86"/>
    <w:pPr>
      <w:spacing w:before="100" w:beforeAutospacing="1" w:after="100" w:afterAutospacing="1"/>
    </w:pPr>
    <w:rPr>
      <w:noProof w:val="0"/>
    </w:rPr>
  </w:style>
  <w:style w:type="character" w:styleId="Strong">
    <w:name w:val="Strong"/>
    <w:qFormat/>
    <w:rsid w:val="00FB7E86"/>
    <w:rPr>
      <w:b/>
      <w:bCs/>
    </w:rPr>
  </w:style>
  <w:style w:type="character" w:styleId="Emphasis">
    <w:name w:val="Emphasis"/>
    <w:qFormat/>
    <w:rsid w:val="00FB7E86"/>
    <w:rPr>
      <w:i/>
      <w:iCs/>
    </w:rPr>
  </w:style>
  <w:style w:type="character" w:styleId="Hyperlink">
    <w:name w:val="Hyperlink"/>
    <w:rsid w:val="00863F76"/>
    <w:rPr>
      <w:color w:val="0000FF"/>
      <w:u w:val="single"/>
    </w:rPr>
  </w:style>
  <w:style w:type="character" w:styleId="FollowedHyperlink">
    <w:name w:val="FollowedHyperlink"/>
    <w:rsid w:val="00863F76"/>
    <w:rPr>
      <w:color w:val="606420"/>
      <w:u w:val="single"/>
    </w:rPr>
  </w:style>
  <w:style w:type="table" w:styleId="TableGrid">
    <w:name w:val="Table Grid"/>
    <w:basedOn w:val="TableNormal"/>
    <w:rsid w:val="003F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299A"/>
    <w:rPr>
      <w:rFonts w:ascii="Tahoma" w:hAnsi="Tahoma" w:cs="Tahoma"/>
      <w:sz w:val="16"/>
      <w:szCs w:val="16"/>
    </w:rPr>
  </w:style>
  <w:style w:type="character" w:customStyle="1" w:styleId="BalloonTextChar">
    <w:name w:val="Balloon Text Char"/>
    <w:link w:val="BalloonText"/>
    <w:uiPriority w:val="99"/>
    <w:semiHidden/>
    <w:rsid w:val="0038299A"/>
    <w:rPr>
      <w:rFonts w:ascii="Tahoma" w:hAnsi="Tahoma" w:cs="Tahoma"/>
      <w:noProof/>
      <w:sz w:val="16"/>
      <w:szCs w:val="16"/>
    </w:rPr>
  </w:style>
  <w:style w:type="character" w:styleId="CommentReference">
    <w:name w:val="annotation reference"/>
    <w:uiPriority w:val="99"/>
    <w:semiHidden/>
    <w:unhideWhenUsed/>
    <w:rsid w:val="002A687B"/>
    <w:rPr>
      <w:sz w:val="16"/>
      <w:szCs w:val="16"/>
    </w:rPr>
  </w:style>
  <w:style w:type="paragraph" w:styleId="CommentText">
    <w:name w:val="annotation text"/>
    <w:basedOn w:val="Normal"/>
    <w:link w:val="CommentTextChar"/>
    <w:uiPriority w:val="99"/>
    <w:semiHidden/>
    <w:unhideWhenUsed/>
    <w:rsid w:val="002A687B"/>
    <w:rPr>
      <w:sz w:val="20"/>
      <w:szCs w:val="20"/>
    </w:rPr>
  </w:style>
  <w:style w:type="character" w:customStyle="1" w:styleId="CommentTextChar">
    <w:name w:val="Comment Text Char"/>
    <w:link w:val="CommentText"/>
    <w:uiPriority w:val="99"/>
    <w:semiHidden/>
    <w:rsid w:val="002A687B"/>
    <w:rPr>
      <w:noProof/>
    </w:rPr>
  </w:style>
  <w:style w:type="paragraph" w:styleId="CommentSubject">
    <w:name w:val="annotation subject"/>
    <w:basedOn w:val="CommentText"/>
    <w:next w:val="CommentText"/>
    <w:link w:val="CommentSubjectChar"/>
    <w:uiPriority w:val="99"/>
    <w:semiHidden/>
    <w:unhideWhenUsed/>
    <w:rsid w:val="002A687B"/>
    <w:rPr>
      <w:b/>
      <w:bCs/>
    </w:rPr>
  </w:style>
  <w:style w:type="character" w:customStyle="1" w:styleId="CommentSubjectChar">
    <w:name w:val="Comment Subject Char"/>
    <w:link w:val="CommentSubject"/>
    <w:uiPriority w:val="99"/>
    <w:semiHidden/>
    <w:rsid w:val="002A687B"/>
    <w:rPr>
      <w:b/>
      <w:bCs/>
      <w:noProof/>
    </w:rPr>
  </w:style>
  <w:style w:type="paragraph" w:styleId="Header">
    <w:name w:val="header"/>
    <w:basedOn w:val="Normal"/>
    <w:link w:val="HeaderChar"/>
    <w:uiPriority w:val="99"/>
    <w:unhideWhenUsed/>
    <w:rsid w:val="00797B91"/>
    <w:pPr>
      <w:tabs>
        <w:tab w:val="center" w:pos="4680"/>
        <w:tab w:val="right" w:pos="9360"/>
      </w:tabs>
    </w:pPr>
  </w:style>
  <w:style w:type="character" w:customStyle="1" w:styleId="HeaderChar">
    <w:name w:val="Header Char"/>
    <w:link w:val="Header"/>
    <w:uiPriority w:val="99"/>
    <w:rsid w:val="00797B91"/>
    <w:rPr>
      <w:noProof/>
      <w:sz w:val="24"/>
      <w:szCs w:val="24"/>
    </w:rPr>
  </w:style>
  <w:style w:type="paragraph" w:styleId="Footer">
    <w:name w:val="footer"/>
    <w:basedOn w:val="Normal"/>
    <w:link w:val="FooterChar"/>
    <w:uiPriority w:val="99"/>
    <w:unhideWhenUsed/>
    <w:rsid w:val="00797B91"/>
    <w:pPr>
      <w:tabs>
        <w:tab w:val="center" w:pos="4680"/>
        <w:tab w:val="right" w:pos="9360"/>
      </w:tabs>
    </w:pPr>
  </w:style>
  <w:style w:type="character" w:customStyle="1" w:styleId="FooterChar">
    <w:name w:val="Footer Char"/>
    <w:link w:val="Footer"/>
    <w:uiPriority w:val="99"/>
    <w:rsid w:val="00797B91"/>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9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portal.state.pa.us/portal/server.pt?open=512&amp;objID=711&amp;PageID=228891&amp;mode=2&amp;contentid=http://pubcontent.state.pa.us/publishedcontent/managedirectives/management_administrative_support/items/205_9.html" TargetMode="External"/><Relationship Id="rId18" Type="http://schemas.openxmlformats.org/officeDocument/2006/relationships/hyperlink" Target="http://www.portal.state.pa.us/portal/server.pt?open=512&amp;objID=711&amp;PageID=228891&amp;mode=2&amp;contentid=http://pubcontent.state.pa.us/publishedcontent/publish/cop_general_government_operations/oa/oa_portal/omd/p_and_p/management_directives/management_administrative_support/items/205_12.html" TargetMode="External"/><Relationship Id="rId26" Type="http://schemas.openxmlformats.org/officeDocument/2006/relationships/hyperlink" Target="http://www.portal.state.pa.us/portal/server.pt?open=512&amp;objID=711&amp;PageID=228891&amp;mode=2&amp;contentid=http://pubcontent.state.pa.us/publishedcontent/managedirectives/employee_development_and_utilization/items/530_23_amended.html" TargetMode="External"/><Relationship Id="rId3" Type="http://schemas.openxmlformats.org/officeDocument/2006/relationships/styles" Target="styles.xml"/><Relationship Id="rId21" Type="http://schemas.openxmlformats.org/officeDocument/2006/relationships/hyperlink" Target="http://www.portal.state.pa.us/portal/server.pt?open=512&amp;objID=716&amp;PageID=224629&amp;mode=2&amp;contentid=http://pubcontent.state.pa.us/publishedcontent/publish/cop_general_government_operations/oa/oa_portal/omd/p_and_p/manuals/items/m410_3.html"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portal.state.pa.us/portal/server.pt/document/1089746/540_7_pdf" TargetMode="External"/><Relationship Id="rId17" Type="http://schemas.openxmlformats.org/officeDocument/2006/relationships/hyperlink" Target="http://www.portal.state.pa.us/portal/server.pt?open=512&amp;objID=711&amp;PageID=228891&amp;mode=2&amp;contentid=http://pubcontent.state.pa.us/publishedcontent/publish/cop_general_government_operations/oa/oa_portal/omd/p_and_p/management_directives/management_administrative_support/items/205_10.html" TargetMode="External"/><Relationship Id="rId25" Type="http://schemas.openxmlformats.org/officeDocument/2006/relationships/hyperlink" Target="http://www.portal.state.pa.us/portal/server.pt?open=512&amp;objID=711&amp;PageID=228891&amp;mode=2&amp;contentid=http://pubcontent.state.pa.us/publishedcontent/managedirectives/employee_development_and_utilization/items/530_17.html"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portal.state.pa.us/portal/server.pt?open=512&amp;objID=711&amp;PageID=228891&amp;mode=2&amp;contentid=http://pubcontent.state.pa.us/publishedcontent/managedirectives/management_administrative_support/items/205_9.html" TargetMode="External"/><Relationship Id="rId20" Type="http://schemas.openxmlformats.org/officeDocument/2006/relationships/hyperlink" Target="http://www.portal.state.pa.us/portal/server.pt?open=512&amp;objID=708&amp;PageID=224602&amp;mode=2&amp;contentid=http://pubcontent.state.pa.us/publishedcontent/execorders/2000_2009/items/2003_10_equal_employment_opportunity.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state.pa.us/portal/server.pt?open=512&amp;objID=711&amp;PageID=228891&amp;mode=2&amp;contentid=http://pubcontent.state.pa.us/publishedcontent/publish/cop_general_government_operations/oa/oa_portal/omd/p_and_p/management_directives/employee_development_and_utilization/items/505_27.html" TargetMode="External"/><Relationship Id="rId24" Type="http://schemas.openxmlformats.org/officeDocument/2006/relationships/hyperlink" Target="http://www.portal.state.pa.us/portal/server.pt?open=512&amp;objID=716&amp;PageID=224629&amp;mode=2&amp;contentid=http://pubcontent.state.pa.us/publishedcontent/publish/cop_general_government_operations/oa/oa_portal/omd/p_and_p/manuals/items/m410_3.html"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portal.state.pa.us/portal/server.pt?open=512&amp;objID=711&amp;PageID=228891&amp;mode=2&amp;contentid=http://pubcontent.state.pa.us/publishedcontent/managedirectives/management_administrative_support/items/205_12.html" TargetMode="External"/><Relationship Id="rId23" Type="http://schemas.openxmlformats.org/officeDocument/2006/relationships/hyperlink" Target="http://www.portal.state.pa.us/portal/server.pt?open=512&amp;objID=708&amp;PageID=224602&amp;mode=2&amp;contentid=http://pubcontent.state.pa.us/publishedcontent/execorders/2000_2009/items/2003_10_equal_employment_opportunity.html" TargetMode="External"/><Relationship Id="rId28" Type="http://schemas.openxmlformats.org/officeDocument/2006/relationships/hyperlink" Target="http://www.portal.state.pa.us/portal/server.pt?open=512&amp;objID=716&amp;PageID=224629&amp;mode=2&amp;contentid=http://pubcontent.state.pa.us/publishedcontent/publish/cop_general_government_operations/oa/oa_portal/omd/p_and_p/manuals/items/m410_3.html" TargetMode="External"/><Relationship Id="rId10" Type="http://schemas.openxmlformats.org/officeDocument/2006/relationships/hyperlink" Target="http://www.portal.state.pa.us/portal/server.pt?open=512&amp;objID=716&amp;PageID=224629&amp;mode=2&amp;contentid=http://pubcontent.state.pa.us/publishedcontent/publish/cop_general_government_operations/oa/oa_portal/omd/p_and_p/manuals/items/m410_3.html" TargetMode="External"/><Relationship Id="rId19" Type="http://schemas.openxmlformats.org/officeDocument/2006/relationships/hyperlink" Target="http://www.portal.state.pa.us/portal/server.pt?open=512&amp;objID=711&amp;PageID=228891&amp;mode=2&amp;contentid=http://pubcontent.state.pa.us/publishedcontent/managedirectives/management_administrative_support/items/205_9.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state.pa.us/portal/server.pt?open=512&amp;objID=708&amp;PageID=224602&amp;mode=2&amp;contentid=http://pubcontent.state.pa.us/publishedcontent/execorders/2000_2009/items/2003_10_equal_employment_opportunity.html" TargetMode="External"/><Relationship Id="rId14" Type="http://schemas.openxmlformats.org/officeDocument/2006/relationships/hyperlink" Target="http://www.portal.state.pa.us/portal/server.pt?open=512&amp;objID=711&amp;PageID=228891&amp;mode=2&amp;contentid=http://pubcontent.state.pa.us/publishedcontent/managedirectives/management_administrative_support/items/205_10.html" TargetMode="External"/><Relationship Id="rId22" Type="http://schemas.openxmlformats.org/officeDocument/2006/relationships/hyperlink" Target="http://www.portal.state.pa.us/portal/server.pt?open=512&amp;objID=711&amp;PageID=228891&amp;mode=2&amp;contentid=http://pubcontent.state.pa.us/publishedcontent/managedirectives/employee_development_and_utilization/items/535_7___annual_agency_training_plan_and_report.html" TargetMode="External"/><Relationship Id="rId27" Type="http://schemas.openxmlformats.org/officeDocument/2006/relationships/hyperlink" Target="http://www.portal.state.pa.us/portal/server.pt?open=512&amp;objID=708&amp;PageID=224602&amp;mode=2&amp;contentid=http://pubcontent.state.pa.us/publishedcontent/execorders/2000_2009/items/2003_10_equal_employment_opportunity.html" TargetMode="External"/><Relationship Id="rId30" Type="http://schemas.openxmlformats.org/officeDocument/2006/relationships/fontTable" Target="fontTable.xml"/><Relationship Id="rId8" Type="http://schemas.openxmlformats.org/officeDocument/2006/relationships/hyperlink" Target="http://www.portal.state.pa.us/portal/server.pt?open=512&amp;objID=716&amp;PageID=224629&amp;mode=2&amp;contentid=http://pubcontent.state.pa.us/publishedcontent/publish/cop_general_government_operations/oa/oa_portal/omd/p_and_p/manuals/items/m410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1" ma:contentTypeDescription="Create a new document." ma:contentTypeScope="" ma:versionID="eb0a06019287d3f377914f4bd20858e7">
  <xsd:schema xmlns:xsd="http://www.w3.org/2001/XMLSchema" xmlns:xs="http://www.w3.org/2001/XMLSchema" xmlns:p="http://schemas.microsoft.com/office/2006/metadata/properties" xmlns:ns1="http://schemas.microsoft.com/sharepoint/v3" targetNamespace="http://schemas.microsoft.com/office/2006/metadata/properties" ma:root="true" ma:fieldsID="26ae8053387f972404f5ef1c4bc0980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9047AE-5DE3-4A05-A06B-C2D91FFE29AE}"/>
</file>

<file path=customXml/itemProps2.xml><?xml version="1.0" encoding="utf-8"?>
<ds:datastoreItem xmlns:ds="http://schemas.openxmlformats.org/officeDocument/2006/customXml" ds:itemID="{F76A4081-9FF4-4E39-AC06-AC619AD08DF8}"/>
</file>

<file path=customXml/itemProps3.xml><?xml version="1.0" encoding="utf-8"?>
<ds:datastoreItem xmlns:ds="http://schemas.openxmlformats.org/officeDocument/2006/customXml" ds:itemID="{3CB07C41-8DCF-4868-A19B-BB2019F1E0A7}"/>
</file>

<file path=customXml/itemProps4.xml><?xml version="1.0" encoding="utf-8"?>
<ds:datastoreItem xmlns:ds="http://schemas.openxmlformats.org/officeDocument/2006/customXml" ds:itemID="{943C2122-BC73-4E43-9059-A1F8D8028F91}"/>
</file>

<file path=docProps/app.xml><?xml version="1.0" encoding="utf-8"?>
<Properties xmlns="http://schemas.openxmlformats.org/officeDocument/2006/extended-properties" xmlns:vt="http://schemas.openxmlformats.org/officeDocument/2006/docPropsVTypes">
  <Template>Normal</Template>
  <TotalTime>0</TotalTime>
  <Pages>7</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HR Reporting Calendar</vt:lpstr>
    </vt:vector>
  </TitlesOfParts>
  <Company>Office of Administration</Company>
  <LinksUpToDate>false</LinksUpToDate>
  <CharactersWithSpaces>22330</CharactersWithSpaces>
  <SharedDoc>false</SharedDoc>
  <HLinks>
    <vt:vector size="126" baseType="variant">
      <vt:variant>
        <vt:i4>1048624</vt:i4>
      </vt:variant>
      <vt:variant>
        <vt:i4>60</vt:i4>
      </vt:variant>
      <vt:variant>
        <vt:i4>0</vt:i4>
      </vt:variant>
      <vt:variant>
        <vt:i4>5</vt:i4>
      </vt:variant>
      <vt:variant>
        <vt:lpwstr>http://www.portal.state.pa.us/portal/server.pt?open=512&amp;objID=716&amp;PageID=224629&amp;mode=2&amp;contentid=http://pubcontent.state.pa.us/publishedcontent/publish/cop_general_government_operations/oa/oa_portal/omd/p_and_p/manuals/items/m410_3.html</vt:lpwstr>
      </vt:variant>
      <vt:variant>
        <vt:lpwstr/>
      </vt:variant>
      <vt:variant>
        <vt:i4>3735617</vt:i4>
      </vt:variant>
      <vt:variant>
        <vt:i4>57</vt:i4>
      </vt:variant>
      <vt:variant>
        <vt:i4>0</vt:i4>
      </vt:variant>
      <vt:variant>
        <vt:i4>5</vt:i4>
      </vt:variant>
      <vt:variant>
        <vt:lpwstr>http://www.portal.state.pa.us/portal/server.pt?open=512&amp;objID=708&amp;PageID=224602&amp;mode=2&amp;contentid=http://pubcontent.state.pa.us/publishedcontent/execorders/2000_2009/items/2003_10_equal_employment_opportunity.html</vt:lpwstr>
      </vt:variant>
      <vt:variant>
        <vt:lpwstr/>
      </vt:variant>
      <vt:variant>
        <vt:i4>8192067</vt:i4>
      </vt:variant>
      <vt:variant>
        <vt:i4>54</vt:i4>
      </vt:variant>
      <vt:variant>
        <vt:i4>0</vt:i4>
      </vt:variant>
      <vt:variant>
        <vt:i4>5</vt:i4>
      </vt:variant>
      <vt:variant>
        <vt:lpwstr>http://www.portal.state.pa.us/portal/server.pt?open=512&amp;objID=711&amp;PageID=228891&amp;mode=2&amp;contentid=http://pubcontent.state.pa.us/publishedcontent/managedirectives/employee_development_and_utilization/items/530_23_amended.html</vt:lpwstr>
      </vt:variant>
      <vt:variant>
        <vt:lpwstr/>
      </vt:variant>
      <vt:variant>
        <vt:i4>8192121</vt:i4>
      </vt:variant>
      <vt:variant>
        <vt:i4>51</vt:i4>
      </vt:variant>
      <vt:variant>
        <vt:i4>0</vt:i4>
      </vt:variant>
      <vt:variant>
        <vt:i4>5</vt:i4>
      </vt:variant>
      <vt:variant>
        <vt:lpwstr>http://www.portal.state.pa.us/portal/server.pt?open=512&amp;objID=711&amp;PageID=228891&amp;mode=2&amp;contentid=http://pubcontent.state.pa.us/publishedcontent/managedirectives/employee_development_and_utilization/items/530_17.html</vt:lpwstr>
      </vt:variant>
      <vt:variant>
        <vt:lpwstr/>
      </vt:variant>
      <vt:variant>
        <vt:i4>1048624</vt:i4>
      </vt:variant>
      <vt:variant>
        <vt:i4>48</vt:i4>
      </vt:variant>
      <vt:variant>
        <vt:i4>0</vt:i4>
      </vt:variant>
      <vt:variant>
        <vt:i4>5</vt:i4>
      </vt:variant>
      <vt:variant>
        <vt:lpwstr>http://www.portal.state.pa.us/portal/server.pt?open=512&amp;objID=716&amp;PageID=224629&amp;mode=2&amp;contentid=http://pubcontent.state.pa.us/publishedcontent/publish/cop_general_government_operations/oa/oa_portal/omd/p_and_p/manuals/items/m410_3.html</vt:lpwstr>
      </vt:variant>
      <vt:variant>
        <vt:lpwstr/>
      </vt:variant>
      <vt:variant>
        <vt:i4>3735617</vt:i4>
      </vt:variant>
      <vt:variant>
        <vt:i4>45</vt:i4>
      </vt:variant>
      <vt:variant>
        <vt:i4>0</vt:i4>
      </vt:variant>
      <vt:variant>
        <vt:i4>5</vt:i4>
      </vt:variant>
      <vt:variant>
        <vt:lpwstr>http://www.portal.state.pa.us/portal/server.pt?open=512&amp;objID=708&amp;PageID=224602&amp;mode=2&amp;contentid=http://pubcontent.state.pa.us/publishedcontent/execorders/2000_2009/items/2003_10_equal_employment_opportunity.html</vt:lpwstr>
      </vt:variant>
      <vt:variant>
        <vt:lpwstr/>
      </vt:variant>
      <vt:variant>
        <vt:i4>1114201</vt:i4>
      </vt:variant>
      <vt:variant>
        <vt:i4>42</vt:i4>
      </vt:variant>
      <vt:variant>
        <vt:i4>0</vt:i4>
      </vt:variant>
      <vt:variant>
        <vt:i4>5</vt:i4>
      </vt:variant>
      <vt:variant>
        <vt:lpwstr>http://www.portal.state.pa.us/portal/server.pt?open=512&amp;objID=711&amp;PageID=228891&amp;mode=2&amp;contentid=http://pubcontent.state.pa.us/publishedcontent/managedirectives/employee_development_and_utilization/items/535_7___annual_agency_training_plan_and_report.html</vt:lpwstr>
      </vt:variant>
      <vt:variant>
        <vt:lpwstr/>
      </vt:variant>
      <vt:variant>
        <vt:i4>1048624</vt:i4>
      </vt:variant>
      <vt:variant>
        <vt:i4>39</vt:i4>
      </vt:variant>
      <vt:variant>
        <vt:i4>0</vt:i4>
      </vt:variant>
      <vt:variant>
        <vt:i4>5</vt:i4>
      </vt:variant>
      <vt:variant>
        <vt:lpwstr>http://www.portal.state.pa.us/portal/server.pt?open=512&amp;objID=716&amp;PageID=224629&amp;mode=2&amp;contentid=http://pubcontent.state.pa.us/publishedcontent/publish/cop_general_government_operations/oa/oa_portal/omd/p_and_p/manuals/items/m410_3.html</vt:lpwstr>
      </vt:variant>
      <vt:variant>
        <vt:lpwstr/>
      </vt:variant>
      <vt:variant>
        <vt:i4>3735617</vt:i4>
      </vt:variant>
      <vt:variant>
        <vt:i4>36</vt:i4>
      </vt:variant>
      <vt:variant>
        <vt:i4>0</vt:i4>
      </vt:variant>
      <vt:variant>
        <vt:i4>5</vt:i4>
      </vt:variant>
      <vt:variant>
        <vt:lpwstr>http://www.portal.state.pa.us/portal/server.pt?open=512&amp;objID=708&amp;PageID=224602&amp;mode=2&amp;contentid=http://pubcontent.state.pa.us/publishedcontent/execorders/2000_2009/items/2003_10_equal_employment_opportunity.html</vt:lpwstr>
      </vt:variant>
      <vt:variant>
        <vt:lpwstr/>
      </vt:variant>
      <vt:variant>
        <vt:i4>1572973</vt:i4>
      </vt:variant>
      <vt:variant>
        <vt:i4>33</vt:i4>
      </vt:variant>
      <vt:variant>
        <vt:i4>0</vt:i4>
      </vt:variant>
      <vt:variant>
        <vt:i4>5</vt:i4>
      </vt:variant>
      <vt:variant>
        <vt:lpwstr>http://www.portal.state.pa.us/portal/server.pt?open=512&amp;objID=711&amp;PageID=228891&amp;mode=2&amp;contentid=http://pubcontent.state.pa.us/publishedcontent/managedirectives/management_administrative_support/items/205_9.html</vt:lpwstr>
      </vt:variant>
      <vt:variant>
        <vt:lpwstr/>
      </vt:variant>
      <vt:variant>
        <vt:i4>4194391</vt:i4>
      </vt:variant>
      <vt:variant>
        <vt:i4>30</vt:i4>
      </vt:variant>
      <vt:variant>
        <vt:i4>0</vt:i4>
      </vt:variant>
      <vt:variant>
        <vt:i4>5</vt:i4>
      </vt:variant>
      <vt:variant>
        <vt:lpwstr>http://www.portal.state.pa.us/portal/server.pt?open=512&amp;objID=711&amp;PageID=228891&amp;mode=2&amp;contentid=http://pubcontent.state.pa.us/publishedcontent/publish/cop_general_government_operations/oa/oa_portal/omd/p_and_p/management_directives/management_administrative_support/items/205_12.html</vt:lpwstr>
      </vt:variant>
      <vt:variant>
        <vt:lpwstr/>
      </vt:variant>
      <vt:variant>
        <vt:i4>4194391</vt:i4>
      </vt:variant>
      <vt:variant>
        <vt:i4>27</vt:i4>
      </vt:variant>
      <vt:variant>
        <vt:i4>0</vt:i4>
      </vt:variant>
      <vt:variant>
        <vt:i4>5</vt:i4>
      </vt:variant>
      <vt:variant>
        <vt:lpwstr>http://www.portal.state.pa.us/portal/server.pt?open=512&amp;objID=711&amp;PageID=228891&amp;mode=2&amp;contentid=http://pubcontent.state.pa.us/publishedcontent/publish/cop_general_government_operations/oa/oa_portal/omd/p_and_p/management_directives/management_administrative_support/items/205_10.html</vt:lpwstr>
      </vt:variant>
      <vt:variant>
        <vt:lpwstr/>
      </vt:variant>
      <vt:variant>
        <vt:i4>1572973</vt:i4>
      </vt:variant>
      <vt:variant>
        <vt:i4>24</vt:i4>
      </vt:variant>
      <vt:variant>
        <vt:i4>0</vt:i4>
      </vt:variant>
      <vt:variant>
        <vt:i4>5</vt:i4>
      </vt:variant>
      <vt:variant>
        <vt:lpwstr>http://www.portal.state.pa.us/portal/server.pt?open=512&amp;objID=711&amp;PageID=228891&amp;mode=2&amp;contentid=http://pubcontent.state.pa.us/publishedcontent/managedirectives/management_administrative_support/items/205_9.html</vt:lpwstr>
      </vt:variant>
      <vt:variant>
        <vt:lpwstr/>
      </vt:variant>
      <vt:variant>
        <vt:i4>2293760</vt:i4>
      </vt:variant>
      <vt:variant>
        <vt:i4>21</vt:i4>
      </vt:variant>
      <vt:variant>
        <vt:i4>0</vt:i4>
      </vt:variant>
      <vt:variant>
        <vt:i4>5</vt:i4>
      </vt:variant>
      <vt:variant>
        <vt:lpwstr>http://www.portal.state.pa.us/portal/server.pt?open=512&amp;objID=711&amp;PageID=228891&amp;mode=2&amp;contentid=http://pubcontent.state.pa.us/publishedcontent/managedirectives/management_administrative_support/items/205_12.html</vt:lpwstr>
      </vt:variant>
      <vt:variant>
        <vt:lpwstr/>
      </vt:variant>
      <vt:variant>
        <vt:i4>2293762</vt:i4>
      </vt:variant>
      <vt:variant>
        <vt:i4>18</vt:i4>
      </vt:variant>
      <vt:variant>
        <vt:i4>0</vt:i4>
      </vt:variant>
      <vt:variant>
        <vt:i4>5</vt:i4>
      </vt:variant>
      <vt:variant>
        <vt:lpwstr>http://www.portal.state.pa.us/portal/server.pt?open=512&amp;objID=711&amp;PageID=228891&amp;mode=2&amp;contentid=http://pubcontent.state.pa.us/publishedcontent/managedirectives/management_administrative_support/items/205_10.html</vt:lpwstr>
      </vt:variant>
      <vt:variant>
        <vt:lpwstr/>
      </vt:variant>
      <vt:variant>
        <vt:i4>1572973</vt:i4>
      </vt:variant>
      <vt:variant>
        <vt:i4>15</vt:i4>
      </vt:variant>
      <vt:variant>
        <vt:i4>0</vt:i4>
      </vt:variant>
      <vt:variant>
        <vt:i4>5</vt:i4>
      </vt:variant>
      <vt:variant>
        <vt:lpwstr>http://www.portal.state.pa.us/portal/server.pt?open=512&amp;objID=711&amp;PageID=228891&amp;mode=2&amp;contentid=http://pubcontent.state.pa.us/publishedcontent/managedirectives/management_administrative_support/items/205_9.html</vt:lpwstr>
      </vt:variant>
      <vt:variant>
        <vt:lpwstr/>
      </vt:variant>
      <vt:variant>
        <vt:i4>5439566</vt:i4>
      </vt:variant>
      <vt:variant>
        <vt:i4>12</vt:i4>
      </vt:variant>
      <vt:variant>
        <vt:i4>0</vt:i4>
      </vt:variant>
      <vt:variant>
        <vt:i4>5</vt:i4>
      </vt:variant>
      <vt:variant>
        <vt:lpwstr>http://www.portal.state.pa.us/portal/server.pt/document/1089746/540_7_pdf</vt:lpwstr>
      </vt:variant>
      <vt:variant>
        <vt:lpwstr/>
      </vt:variant>
      <vt:variant>
        <vt:i4>7995458</vt:i4>
      </vt:variant>
      <vt:variant>
        <vt:i4>9</vt:i4>
      </vt:variant>
      <vt:variant>
        <vt:i4>0</vt:i4>
      </vt:variant>
      <vt:variant>
        <vt:i4>5</vt:i4>
      </vt:variant>
      <vt:variant>
        <vt:lpwstr>http://www.portal.state.pa.us/portal/server.pt?open=512&amp;objID=711&amp;PageID=228891&amp;mode=2&amp;contentid=http://pubcontent.state.pa.us/publishedcontent/publish/cop_general_government_operations/oa/oa_portal/omd/p_and_p/management_directives/employee_development_and_utilization/items/505_27.html</vt:lpwstr>
      </vt:variant>
      <vt:variant>
        <vt:lpwstr/>
      </vt:variant>
      <vt:variant>
        <vt:i4>1048624</vt:i4>
      </vt:variant>
      <vt:variant>
        <vt:i4>6</vt:i4>
      </vt:variant>
      <vt:variant>
        <vt:i4>0</vt:i4>
      </vt:variant>
      <vt:variant>
        <vt:i4>5</vt:i4>
      </vt:variant>
      <vt:variant>
        <vt:lpwstr>http://www.portal.state.pa.us/portal/server.pt?open=512&amp;objID=716&amp;PageID=224629&amp;mode=2&amp;contentid=http://pubcontent.state.pa.us/publishedcontent/publish/cop_general_government_operations/oa/oa_portal/omd/p_and_p/manuals/items/m410_3.html</vt:lpwstr>
      </vt:variant>
      <vt:variant>
        <vt:lpwstr/>
      </vt:variant>
      <vt:variant>
        <vt:i4>3735617</vt:i4>
      </vt:variant>
      <vt:variant>
        <vt:i4>3</vt:i4>
      </vt:variant>
      <vt:variant>
        <vt:i4>0</vt:i4>
      </vt:variant>
      <vt:variant>
        <vt:i4>5</vt:i4>
      </vt:variant>
      <vt:variant>
        <vt:lpwstr>http://www.portal.state.pa.us/portal/server.pt?open=512&amp;objID=708&amp;PageID=224602&amp;mode=2&amp;contentid=http://pubcontent.state.pa.us/publishedcontent/execorders/2000_2009/items/2003_10_equal_employment_opportunity.html</vt:lpwstr>
      </vt:variant>
      <vt:variant>
        <vt:lpwstr/>
      </vt:variant>
      <vt:variant>
        <vt:i4>1048624</vt:i4>
      </vt:variant>
      <vt:variant>
        <vt:i4>0</vt:i4>
      </vt:variant>
      <vt:variant>
        <vt:i4>0</vt:i4>
      </vt:variant>
      <vt:variant>
        <vt:i4>5</vt:i4>
      </vt:variant>
      <vt:variant>
        <vt:lpwstr>http://www.portal.state.pa.us/portal/server.pt?open=512&amp;objID=716&amp;PageID=224629&amp;mode=2&amp;contentid=http://pubcontent.state.pa.us/publishedcontent/publish/cop_general_government_operations/oa/oa_portal/omd/p_and_p/manuals/items/m410_3.html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Reporting Calendar</dc:title>
  <dc:creator>dgerbersnody</dc:creator>
  <cp:lastModifiedBy>degan</cp:lastModifiedBy>
  <cp:revision>2</cp:revision>
  <cp:lastPrinted>2008-06-03T19:16:00Z</cp:lastPrinted>
  <dcterms:created xsi:type="dcterms:W3CDTF">2015-04-27T14:35:00Z</dcterms:created>
  <dcterms:modified xsi:type="dcterms:W3CDTF">2015-04-27T14:35:00Z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TemplateUrl">
    <vt:lpwstr/>
  </property>
  <property fmtid="{D5CDD505-2E9C-101B-9397-08002B2CF9AE}" pid="4" name="Order">
    <vt:r8>6800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