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FD53" w14:textId="393E1143" w:rsidR="006E1E3A" w:rsidRPr="00870071" w:rsidRDefault="006E1E3A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use the Insight Module in the NEOGOV Applicant Tracking System</w:t>
      </w:r>
      <w:r w:rsidR="008B2475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279A0F1A" w14:textId="77777777" w:rsidR="00E9582D" w:rsidRPr="00870071" w:rsidRDefault="00E9582D" w:rsidP="00C13502">
      <w:pPr>
        <w:rPr>
          <w:rFonts w:ascii="Verdana" w:hAnsi="Verdana" w:cs="Verdana"/>
          <w:b/>
          <w:sz w:val="20"/>
          <w:szCs w:val="20"/>
        </w:rPr>
      </w:pPr>
    </w:p>
    <w:p w14:paraId="0D117A65" w14:textId="7D967DA7" w:rsidR="00685856" w:rsidRPr="00870071" w:rsidRDefault="00F7518B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Style w:val="Heading1Char"/>
            <w:rFonts w:ascii="Verdana Pro" w:hAnsi="Verdana Pro" w:cs="Calibri"/>
            <w:color w:val="000000"/>
            <w:sz w:val="20"/>
            <w:szCs w:val="20"/>
            <w:shd w:val="clear" w:color="auto" w:fill="FFFFFF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Style w:val="Heading1Char"/>
              <w:rFonts w:ascii="Verdana Pro" w:hAnsi="Verdana Pro" w:cs="Calibri"/>
              <w:color w:val="000000"/>
              <w:sz w:val="20"/>
              <w:szCs w:val="20"/>
              <w:shd w:val="clear" w:color="auto" w:fill="FFFFFF"/>
            </w:rPr>
            <w:t>Summer 2023 NEOGOV Insight Enhancement Release – Physical Address in Job Postings &amp; Insight Modernizations</w:t>
          </w:r>
        </w:sdtContent>
      </w:sdt>
    </w:p>
    <w:p w14:paraId="4E57748C" w14:textId="4DFA4EA4" w:rsidR="004307A7" w:rsidRDefault="006E1E3A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 xml:space="preserve">On </w:t>
      </w:r>
      <w:r w:rsidR="00CB41B7">
        <w:rPr>
          <w:rStyle w:val="normaltextrun"/>
          <w:rFonts w:ascii="Verdana" w:hAnsi="Verdana"/>
          <w:b/>
          <w:bCs/>
          <w:sz w:val="20"/>
          <w:szCs w:val="20"/>
          <w:u w:val="single"/>
        </w:rPr>
        <w:t>Wednesday</w:t>
      </w:r>
      <w:r w:rsidRPr="006E1E3A">
        <w:rPr>
          <w:rStyle w:val="normaltextrun"/>
          <w:rFonts w:ascii="Verdana" w:hAnsi="Verdana"/>
          <w:b/>
          <w:bCs/>
          <w:sz w:val="20"/>
          <w:szCs w:val="20"/>
          <w:u w:val="single"/>
        </w:rPr>
        <w:t xml:space="preserve">, </w:t>
      </w:r>
      <w:r w:rsidR="00CB41B7">
        <w:rPr>
          <w:rStyle w:val="normaltextrun"/>
          <w:rFonts w:ascii="Verdana" w:hAnsi="Verdana"/>
          <w:b/>
          <w:bCs/>
          <w:sz w:val="20"/>
          <w:szCs w:val="20"/>
          <w:u w:val="single"/>
        </w:rPr>
        <w:t>July 19</w:t>
      </w:r>
      <w:r w:rsidRPr="006E1E3A">
        <w:rPr>
          <w:rStyle w:val="normaltextrun"/>
          <w:rFonts w:ascii="Verdana" w:hAnsi="Verdana"/>
          <w:b/>
          <w:bCs/>
          <w:sz w:val="20"/>
          <w:szCs w:val="20"/>
          <w:u w:val="single"/>
          <w:vertAlign w:val="superscript"/>
        </w:rPr>
        <w:t>th</w:t>
      </w:r>
      <w:r w:rsidR="000C77DC">
        <w:rPr>
          <w:rStyle w:val="normaltextrun"/>
          <w:rFonts w:ascii="Verdana" w:hAnsi="Verdana"/>
          <w:sz w:val="20"/>
          <w:szCs w:val="20"/>
        </w:rPr>
        <w:t xml:space="preserve"> between 7</w:t>
      </w:r>
      <w:r w:rsidR="0077155C">
        <w:rPr>
          <w:rStyle w:val="normaltextrun"/>
          <w:rFonts w:ascii="Verdana" w:hAnsi="Verdana"/>
          <w:sz w:val="20"/>
          <w:szCs w:val="20"/>
        </w:rPr>
        <w:t xml:space="preserve"> </w:t>
      </w:r>
      <w:r w:rsidR="00390886">
        <w:rPr>
          <w:rStyle w:val="normaltextrun"/>
          <w:rFonts w:ascii="Verdana" w:hAnsi="Verdana"/>
          <w:sz w:val="20"/>
          <w:szCs w:val="20"/>
        </w:rPr>
        <w:t xml:space="preserve">pm </w:t>
      </w:r>
      <w:r w:rsidR="0077155C">
        <w:rPr>
          <w:rStyle w:val="normaltextrun"/>
          <w:rFonts w:ascii="Verdana" w:hAnsi="Verdana"/>
          <w:sz w:val="20"/>
          <w:szCs w:val="20"/>
        </w:rPr>
        <w:t xml:space="preserve">– </w:t>
      </w:r>
      <w:r w:rsidR="00390886">
        <w:rPr>
          <w:rStyle w:val="normaltextrun"/>
          <w:rFonts w:ascii="Verdana" w:hAnsi="Verdana"/>
          <w:sz w:val="20"/>
          <w:szCs w:val="20"/>
        </w:rPr>
        <w:t>10</w:t>
      </w:r>
      <w:r w:rsidR="0077155C">
        <w:rPr>
          <w:rStyle w:val="normaltextrun"/>
          <w:rFonts w:ascii="Verdana" w:hAnsi="Verdana"/>
          <w:sz w:val="20"/>
          <w:szCs w:val="20"/>
        </w:rPr>
        <w:t xml:space="preserve"> </w:t>
      </w:r>
      <w:r w:rsidR="00390886">
        <w:rPr>
          <w:rStyle w:val="normaltextrun"/>
          <w:rFonts w:ascii="Verdana" w:hAnsi="Verdana"/>
          <w:sz w:val="20"/>
          <w:szCs w:val="20"/>
        </w:rPr>
        <w:t>pm EST,</w:t>
      </w:r>
      <w:r w:rsidRPr="006E1E3A">
        <w:rPr>
          <w:rStyle w:val="normaltextrun"/>
          <w:rFonts w:ascii="Verdana" w:hAnsi="Verdana"/>
          <w:sz w:val="20"/>
          <w:szCs w:val="20"/>
        </w:rPr>
        <w:t xml:space="preserve"> NEOGOV will be releasing</w:t>
      </w:r>
      <w:r w:rsidR="00003D18">
        <w:rPr>
          <w:rStyle w:val="normaltextrun"/>
          <w:rFonts w:ascii="Verdana" w:hAnsi="Verdana"/>
          <w:sz w:val="20"/>
          <w:szCs w:val="20"/>
        </w:rPr>
        <w:t xml:space="preserve"> </w:t>
      </w:r>
      <w:r w:rsidR="00E125BA">
        <w:rPr>
          <w:rStyle w:val="normaltextrun"/>
          <w:rFonts w:ascii="Verdana" w:hAnsi="Verdana"/>
          <w:sz w:val="20"/>
          <w:szCs w:val="20"/>
        </w:rPr>
        <w:t>an enhancement to the Insight module in NEOGOV</w:t>
      </w:r>
      <w:r w:rsidR="00D50DB9">
        <w:rPr>
          <w:rStyle w:val="normaltextrun"/>
          <w:rFonts w:ascii="Verdana" w:hAnsi="Verdana"/>
          <w:sz w:val="20"/>
          <w:szCs w:val="20"/>
        </w:rPr>
        <w:t>.</w:t>
      </w:r>
      <w:r w:rsidR="003C2CB7">
        <w:rPr>
          <w:rStyle w:val="normaltextrun"/>
          <w:rFonts w:ascii="Verdana" w:hAnsi="Verdana"/>
          <w:sz w:val="20"/>
          <w:szCs w:val="20"/>
        </w:rPr>
        <w:t xml:space="preserve"> </w:t>
      </w:r>
    </w:p>
    <w:p w14:paraId="10B06E59" w14:textId="6450E2FE" w:rsidR="004307A7" w:rsidRDefault="004307A7" w:rsidP="002E2D0D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 xml:space="preserve">As part of the enhancements, a </w:t>
      </w:r>
      <w:r w:rsidR="002E2D0D">
        <w:rPr>
          <w:rStyle w:val="normaltextrun"/>
          <w:rFonts w:ascii="Verdana" w:hAnsi="Verdana"/>
          <w:sz w:val="20"/>
          <w:szCs w:val="20"/>
        </w:rPr>
        <w:t>“P</w:t>
      </w:r>
      <w:r w:rsidR="00D8424E">
        <w:rPr>
          <w:rStyle w:val="normaltextrun"/>
          <w:rFonts w:ascii="Verdana" w:hAnsi="Verdana"/>
          <w:sz w:val="20"/>
          <w:szCs w:val="20"/>
        </w:rPr>
        <w:t xml:space="preserve">hysical </w:t>
      </w:r>
      <w:r w:rsidR="002E2D0D">
        <w:rPr>
          <w:rStyle w:val="normaltextrun"/>
          <w:rFonts w:ascii="Verdana" w:hAnsi="Verdana"/>
          <w:sz w:val="20"/>
          <w:szCs w:val="20"/>
        </w:rPr>
        <w:t>A</w:t>
      </w:r>
      <w:r w:rsidR="00D8424E">
        <w:rPr>
          <w:rStyle w:val="normaltextrun"/>
          <w:rFonts w:ascii="Verdana" w:hAnsi="Verdana"/>
          <w:sz w:val="20"/>
          <w:szCs w:val="20"/>
        </w:rPr>
        <w:t>ddress</w:t>
      </w:r>
      <w:r w:rsidR="002E2D0D">
        <w:rPr>
          <w:rStyle w:val="normaltextrun"/>
          <w:rFonts w:ascii="Verdana" w:hAnsi="Verdana"/>
          <w:sz w:val="20"/>
          <w:szCs w:val="20"/>
        </w:rPr>
        <w:t>”</w:t>
      </w:r>
      <w:r w:rsidR="00D8424E">
        <w:rPr>
          <w:rStyle w:val="normaltextrun"/>
          <w:rFonts w:ascii="Verdana" w:hAnsi="Verdana"/>
          <w:sz w:val="20"/>
          <w:szCs w:val="20"/>
        </w:rPr>
        <w:t xml:space="preserve"> field will be added to the Add/Edit Job Posting</w:t>
      </w:r>
      <w:r w:rsidR="00830614">
        <w:rPr>
          <w:rStyle w:val="normaltextrun"/>
          <w:rFonts w:ascii="Verdana" w:hAnsi="Verdana"/>
          <w:sz w:val="20"/>
          <w:szCs w:val="20"/>
        </w:rPr>
        <w:t xml:space="preserve"> page. At this time, </w:t>
      </w:r>
      <w:r w:rsidR="00E125BA">
        <w:rPr>
          <w:rStyle w:val="normaltextrun"/>
          <w:rFonts w:ascii="Verdana" w:hAnsi="Verdana"/>
          <w:sz w:val="20"/>
          <w:szCs w:val="20"/>
        </w:rPr>
        <w:t>the Commonwealth</w:t>
      </w:r>
      <w:r w:rsidR="00830614">
        <w:rPr>
          <w:rStyle w:val="normaltextrun"/>
          <w:rFonts w:ascii="Verdana" w:hAnsi="Verdana"/>
          <w:sz w:val="20"/>
          <w:szCs w:val="20"/>
        </w:rPr>
        <w:t xml:space="preserve"> will </w:t>
      </w:r>
      <w:r w:rsidR="00830614" w:rsidRPr="002E2D0D">
        <w:rPr>
          <w:rStyle w:val="normaltextrun"/>
          <w:rFonts w:ascii="Verdana" w:hAnsi="Verdana"/>
          <w:b/>
          <w:bCs/>
          <w:sz w:val="20"/>
          <w:szCs w:val="20"/>
          <w:u w:val="single"/>
        </w:rPr>
        <w:t>NOT</w:t>
      </w:r>
      <w:r w:rsidR="00830614">
        <w:rPr>
          <w:rStyle w:val="normaltextrun"/>
          <w:rFonts w:ascii="Verdana" w:hAnsi="Verdana"/>
          <w:sz w:val="20"/>
          <w:szCs w:val="20"/>
        </w:rPr>
        <w:t xml:space="preserve"> be u</w:t>
      </w:r>
      <w:r w:rsidR="00E125BA">
        <w:rPr>
          <w:rStyle w:val="normaltextrun"/>
          <w:rFonts w:ascii="Verdana" w:hAnsi="Verdana"/>
          <w:sz w:val="20"/>
          <w:szCs w:val="20"/>
        </w:rPr>
        <w:t>tiliz</w:t>
      </w:r>
      <w:r w:rsidR="00830614">
        <w:rPr>
          <w:rStyle w:val="normaltextrun"/>
          <w:rFonts w:ascii="Verdana" w:hAnsi="Verdana"/>
          <w:sz w:val="20"/>
          <w:szCs w:val="20"/>
        </w:rPr>
        <w:t xml:space="preserve">ing this feature. </w:t>
      </w:r>
      <w:r w:rsidR="00830614" w:rsidRPr="006A19EC">
        <w:rPr>
          <w:rStyle w:val="normaltextrun"/>
          <w:rFonts w:ascii="Verdana" w:hAnsi="Verdana"/>
          <w:b/>
          <w:bCs/>
          <w:sz w:val="20"/>
          <w:szCs w:val="20"/>
        </w:rPr>
        <w:t>Please leave th</w:t>
      </w:r>
      <w:r w:rsidR="002344C4">
        <w:rPr>
          <w:rStyle w:val="normaltextrun"/>
          <w:rFonts w:ascii="Verdana" w:hAnsi="Verdana"/>
          <w:b/>
          <w:bCs/>
          <w:sz w:val="20"/>
          <w:szCs w:val="20"/>
        </w:rPr>
        <w:t>e “Physical Address”</w:t>
      </w:r>
      <w:r w:rsidR="00830614" w:rsidRPr="006A19EC">
        <w:rPr>
          <w:rStyle w:val="normaltextrun"/>
          <w:rFonts w:ascii="Verdana" w:hAnsi="Verdana"/>
          <w:b/>
          <w:bCs/>
          <w:sz w:val="20"/>
          <w:szCs w:val="20"/>
        </w:rPr>
        <w:t xml:space="preserve"> field blank for all job postings.</w:t>
      </w:r>
    </w:p>
    <w:p w14:paraId="4C62CA6A" w14:textId="3ED66C71" w:rsidR="004307A7" w:rsidRDefault="00DF1F45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E9582D">
        <w:rPr>
          <w:noProof/>
        </w:rPr>
        <w:drawing>
          <wp:anchor distT="0" distB="0" distL="114300" distR="114300" simplePos="0" relativeHeight="251658240" behindDoc="1" locked="0" layoutInCell="1" allowOverlap="1" wp14:anchorId="57B1E7AA" wp14:editId="73EE607F">
            <wp:simplePos x="0" y="0"/>
            <wp:positionH relativeFrom="page">
              <wp:posOffset>1370965</wp:posOffset>
            </wp:positionH>
            <wp:positionV relativeFrom="paragraph">
              <wp:posOffset>6350</wp:posOffset>
            </wp:positionV>
            <wp:extent cx="5046345" cy="3667125"/>
            <wp:effectExtent l="0" t="0" r="1905" b="9525"/>
            <wp:wrapTight wrapText="bothSides">
              <wp:wrapPolygon edited="0">
                <wp:start x="0" y="0"/>
                <wp:lineTo x="0" y="21544"/>
                <wp:lineTo x="21527" y="21544"/>
                <wp:lineTo x="21527" y="0"/>
                <wp:lineTo x="0" y="0"/>
              </wp:wrapPolygon>
            </wp:wrapTight>
            <wp:docPr id="440392818" name="Picture 4403928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92818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F3E12" w14:textId="77777777" w:rsidR="004307A7" w:rsidRDefault="004307A7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608DE3E0" w14:textId="77777777" w:rsidR="004307A7" w:rsidRDefault="004307A7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4C8FE11E" w14:textId="77777777" w:rsidR="004307A7" w:rsidRDefault="004307A7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38054C0F" w14:textId="77777777" w:rsidR="004307A7" w:rsidRDefault="004307A7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441C05BF" w14:textId="77777777" w:rsidR="004307A7" w:rsidRDefault="004307A7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082349D9" w14:textId="77777777" w:rsidR="004307A7" w:rsidRDefault="004307A7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16643FE8" w14:textId="77777777" w:rsidR="004307A7" w:rsidRDefault="004307A7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784ACC73" w14:textId="77777777" w:rsidR="004307A7" w:rsidRDefault="004307A7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07E8FDA7" w14:textId="77777777" w:rsidR="00DF1F45" w:rsidRDefault="00DF1F45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0C73DB9E" w14:textId="77777777" w:rsidR="00DF1F45" w:rsidRDefault="00DF1F45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3B4801B0" w14:textId="77777777" w:rsidR="00DF1F45" w:rsidRDefault="00DF1F45" w:rsidP="005B4590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2EBE30B7" w14:textId="43B7BD46" w:rsidR="002F26B1" w:rsidRPr="002F26B1" w:rsidRDefault="004307A7" w:rsidP="005B4590">
      <w:pPr>
        <w:pStyle w:val="paragraph"/>
        <w:textAlignment w:val="baseline"/>
        <w:rPr>
          <w:rStyle w:val="eop"/>
          <w:rFonts w:ascii="Verdana" w:hAnsi="Verdana"/>
          <w:b/>
          <w:bCs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Additionally</w:t>
      </w:r>
      <w:r w:rsidR="00E125BA">
        <w:rPr>
          <w:rStyle w:val="normaltextrun"/>
          <w:rFonts w:ascii="Verdana" w:hAnsi="Verdana"/>
          <w:sz w:val="20"/>
          <w:szCs w:val="20"/>
        </w:rPr>
        <w:t>, several “</w:t>
      </w:r>
      <w:r w:rsidR="00A60A51">
        <w:rPr>
          <w:rStyle w:val="normaltextrun"/>
          <w:rFonts w:ascii="Verdana" w:hAnsi="Verdana"/>
          <w:sz w:val="20"/>
          <w:szCs w:val="20"/>
        </w:rPr>
        <w:t>Insight modernization</w:t>
      </w:r>
      <w:r w:rsidR="00934CE5">
        <w:rPr>
          <w:rStyle w:val="normaltextrun"/>
          <w:rFonts w:ascii="Verdana" w:hAnsi="Verdana"/>
          <w:sz w:val="20"/>
          <w:szCs w:val="20"/>
        </w:rPr>
        <w:t>s</w:t>
      </w:r>
      <w:r w:rsidR="00E125BA">
        <w:rPr>
          <w:rStyle w:val="normaltextrun"/>
          <w:rFonts w:ascii="Verdana" w:hAnsi="Verdana"/>
          <w:sz w:val="20"/>
          <w:szCs w:val="20"/>
        </w:rPr>
        <w:t xml:space="preserve">” will be included, which </w:t>
      </w:r>
      <w:r w:rsidR="00223550">
        <w:rPr>
          <w:rStyle w:val="normaltextrun"/>
          <w:rFonts w:ascii="Verdana" w:hAnsi="Verdana"/>
          <w:sz w:val="20"/>
          <w:szCs w:val="20"/>
        </w:rPr>
        <w:t>are</w:t>
      </w:r>
      <w:r w:rsidR="00564AA8">
        <w:rPr>
          <w:rStyle w:val="normaltextrun"/>
          <w:rFonts w:ascii="Verdana" w:hAnsi="Verdana"/>
          <w:sz w:val="20"/>
          <w:szCs w:val="20"/>
        </w:rPr>
        <w:t xml:space="preserve"> </w:t>
      </w:r>
      <w:r w:rsidR="00886630" w:rsidRPr="00886630">
        <w:rPr>
          <w:rStyle w:val="normaltextrun"/>
          <w:rFonts w:ascii="Verdana" w:hAnsi="Verdana"/>
          <w:sz w:val="20"/>
          <w:szCs w:val="20"/>
        </w:rPr>
        <w:t>minor usability improvements like</w:t>
      </w:r>
      <w:r w:rsidR="005B4590">
        <w:rPr>
          <w:rStyle w:val="normaltextrun"/>
          <w:rFonts w:ascii="Verdana" w:hAnsi="Verdana"/>
          <w:sz w:val="20"/>
          <w:szCs w:val="20"/>
        </w:rPr>
        <w:t xml:space="preserve"> </w:t>
      </w:r>
      <w:r w:rsidR="00886630" w:rsidRPr="00886630">
        <w:rPr>
          <w:rStyle w:val="normaltextrun"/>
          <w:rFonts w:ascii="Verdana" w:hAnsi="Verdana"/>
          <w:sz w:val="20"/>
          <w:szCs w:val="20"/>
        </w:rPr>
        <w:t xml:space="preserve">new sorting and filtering options on grid pages. </w:t>
      </w:r>
      <w:r w:rsidR="00223550">
        <w:rPr>
          <w:rStyle w:val="normaltextrun"/>
          <w:rFonts w:ascii="Verdana" w:hAnsi="Verdana"/>
          <w:b/>
          <w:bCs/>
          <w:sz w:val="20"/>
          <w:szCs w:val="20"/>
        </w:rPr>
        <w:t>T</w:t>
      </w:r>
      <w:r w:rsidR="00886630" w:rsidRPr="005B4590">
        <w:rPr>
          <w:rStyle w:val="normaltextrun"/>
          <w:rFonts w:ascii="Verdana" w:hAnsi="Verdana"/>
          <w:b/>
          <w:bCs/>
          <w:sz w:val="20"/>
          <w:szCs w:val="20"/>
        </w:rPr>
        <w:t>he overall</w:t>
      </w:r>
      <w:r w:rsidR="00F905CD">
        <w:rPr>
          <w:rStyle w:val="normaltextrun"/>
          <w:rFonts w:ascii="Verdana" w:hAnsi="Verdana"/>
          <w:b/>
          <w:bCs/>
          <w:sz w:val="20"/>
          <w:szCs w:val="20"/>
        </w:rPr>
        <w:t xml:space="preserve"> Insight</w:t>
      </w:r>
      <w:r w:rsidR="00886630" w:rsidRPr="005B4590">
        <w:rPr>
          <w:rStyle w:val="normaltextrun"/>
          <w:rFonts w:ascii="Verdana" w:hAnsi="Verdana"/>
          <w:b/>
          <w:bCs/>
          <w:sz w:val="20"/>
          <w:szCs w:val="20"/>
        </w:rPr>
        <w:t xml:space="preserve"> functionality remains largely</w:t>
      </w:r>
      <w:r w:rsidR="005B4590" w:rsidRPr="005B4590">
        <w:rPr>
          <w:rStyle w:val="normaltextrun"/>
          <w:rFonts w:ascii="Verdana" w:hAnsi="Verdana"/>
          <w:b/>
          <w:bCs/>
          <w:sz w:val="20"/>
          <w:szCs w:val="20"/>
        </w:rPr>
        <w:t xml:space="preserve"> </w:t>
      </w:r>
      <w:r w:rsidR="00886630" w:rsidRPr="005B4590">
        <w:rPr>
          <w:rStyle w:val="normaltextrun"/>
          <w:rFonts w:ascii="Verdana" w:hAnsi="Verdana"/>
          <w:b/>
          <w:bCs/>
          <w:sz w:val="20"/>
          <w:szCs w:val="20"/>
        </w:rPr>
        <w:t>unchanged.</w:t>
      </w:r>
    </w:p>
    <w:p w14:paraId="32C56755" w14:textId="42384DD8" w:rsidR="00FD03B8" w:rsidRDefault="002E2D0D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Upon navigating to the Menu Pages listed below, </w:t>
      </w:r>
      <w:r w:rsidR="006A26EC">
        <w:rPr>
          <w:rFonts w:ascii="Verdana" w:hAnsi="Verdana"/>
          <w:sz w:val="20"/>
          <w:szCs w:val="20"/>
        </w:rPr>
        <w:t xml:space="preserve">users will see that </w:t>
      </w:r>
      <w:r>
        <w:rPr>
          <w:rFonts w:ascii="Verdana" w:hAnsi="Verdana"/>
          <w:sz w:val="20"/>
          <w:szCs w:val="20"/>
        </w:rPr>
        <w:t xml:space="preserve">the “Insight Modernization” release has updated </w:t>
      </w:r>
      <w:r w:rsidR="00886322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look and feel of these </w:t>
      </w:r>
      <w:r w:rsidR="002C3659">
        <w:rPr>
          <w:rFonts w:ascii="Verdana" w:hAnsi="Verdana"/>
          <w:sz w:val="20"/>
          <w:szCs w:val="20"/>
        </w:rPr>
        <w:t xml:space="preserve">areas in </w:t>
      </w:r>
      <w:r>
        <w:rPr>
          <w:rFonts w:ascii="Verdana" w:hAnsi="Verdana"/>
          <w:sz w:val="20"/>
          <w:szCs w:val="20"/>
        </w:rPr>
        <w:t xml:space="preserve">Insight. </w:t>
      </w:r>
    </w:p>
    <w:p w14:paraId="7614EA47" w14:textId="77777777" w:rsidR="002C3659" w:rsidRDefault="002C3659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14:paraId="32E6B0D9" w14:textId="77777777" w:rsidR="002C3659" w:rsidRDefault="002C3659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14:paraId="4E1BC8DA" w14:textId="77777777" w:rsidR="002C3659" w:rsidRDefault="002C3659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14:paraId="361D6252" w14:textId="77777777" w:rsidR="002C3659" w:rsidRDefault="002C3659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14:paraId="180EE6F6" w14:textId="77777777" w:rsidR="00DF1F45" w:rsidRDefault="00DF1F45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14:paraId="591147F8" w14:textId="77777777" w:rsidR="00DF1F45" w:rsidRDefault="00DF1F45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14:paraId="7A7FFFAF" w14:textId="77777777" w:rsidR="002C3659" w:rsidRDefault="002C3659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tbl>
      <w:tblPr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6340"/>
      </w:tblGrid>
      <w:tr w:rsidR="00B3402A" w14:paraId="67753353" w14:textId="77777777" w:rsidTr="008D0211">
        <w:trPr>
          <w:trHeight w:val="349"/>
        </w:trPr>
        <w:tc>
          <w:tcPr>
            <w:tcW w:w="3160" w:type="dxa"/>
            <w:shd w:val="clear" w:color="auto" w:fill="A3C2F4"/>
          </w:tcPr>
          <w:p w14:paraId="3A292F56" w14:textId="184B5E49" w:rsidR="00B3402A" w:rsidRDefault="009E056D" w:rsidP="008D0211">
            <w:pPr>
              <w:pStyle w:val="TableParagraph"/>
              <w:spacing w:before="41"/>
              <w:ind w:left="34"/>
              <w:rPr>
                <w:b/>
              </w:rPr>
            </w:pPr>
            <w:r>
              <w:rPr>
                <w:b/>
              </w:rPr>
              <w:lastRenderedPageBreak/>
              <w:t>Modernized</w:t>
            </w:r>
            <w:r w:rsidR="006F3622">
              <w:rPr>
                <w:b/>
              </w:rPr>
              <w:t xml:space="preserve"> </w:t>
            </w:r>
            <w:r w:rsidR="005E7FAE">
              <w:rPr>
                <w:b/>
              </w:rPr>
              <w:t>“</w:t>
            </w:r>
            <w:r w:rsidR="00B3402A">
              <w:rPr>
                <w:b/>
              </w:rPr>
              <w:t>Test</w:t>
            </w:r>
            <w:r w:rsidR="00351E93">
              <w:rPr>
                <w:b/>
              </w:rPr>
              <w:t>s</w:t>
            </w:r>
            <w:r w:rsidR="005E7FAE">
              <w:rPr>
                <w:b/>
              </w:rPr>
              <w:t>”</w:t>
            </w:r>
            <w:r w:rsidR="00B3402A">
              <w:rPr>
                <w:b/>
              </w:rPr>
              <w:t xml:space="preserve"> Menu Pages</w:t>
            </w:r>
          </w:p>
        </w:tc>
        <w:tc>
          <w:tcPr>
            <w:tcW w:w="6340" w:type="dxa"/>
            <w:shd w:val="clear" w:color="auto" w:fill="A3C2F4"/>
          </w:tcPr>
          <w:p w14:paraId="5909C91D" w14:textId="74104E16" w:rsidR="00B3402A" w:rsidRDefault="00B3402A" w:rsidP="008D0211">
            <w:pPr>
              <w:pStyle w:val="TableParagraph"/>
              <w:spacing w:before="41"/>
              <w:ind w:left="39"/>
              <w:rPr>
                <w:b/>
              </w:rPr>
            </w:pPr>
            <w:r>
              <w:rPr>
                <w:b/>
              </w:rPr>
              <w:t>Navigation</w:t>
            </w:r>
            <w:r w:rsidR="00056885">
              <w:rPr>
                <w:b/>
              </w:rPr>
              <w:t xml:space="preserve"> to </w:t>
            </w:r>
            <w:r w:rsidR="007D1D6F">
              <w:rPr>
                <w:b/>
              </w:rPr>
              <w:t xml:space="preserve">Modernized </w:t>
            </w:r>
            <w:r w:rsidR="00056885">
              <w:rPr>
                <w:b/>
              </w:rPr>
              <w:t>“Test</w:t>
            </w:r>
            <w:r w:rsidR="00351E93">
              <w:rPr>
                <w:b/>
              </w:rPr>
              <w:t>s</w:t>
            </w:r>
            <w:r w:rsidR="00056885">
              <w:rPr>
                <w:b/>
              </w:rPr>
              <w:t>” Menu Pages</w:t>
            </w:r>
          </w:p>
        </w:tc>
      </w:tr>
      <w:tr w:rsidR="00B3402A" w14:paraId="60C16586" w14:textId="77777777" w:rsidTr="008D0211">
        <w:trPr>
          <w:trHeight w:val="369"/>
        </w:trPr>
        <w:tc>
          <w:tcPr>
            <w:tcW w:w="3160" w:type="dxa"/>
          </w:tcPr>
          <w:p w14:paraId="163EF689" w14:textId="7E6D81E3" w:rsidR="00B3402A" w:rsidRDefault="00B3402A" w:rsidP="008D0211">
            <w:pPr>
              <w:pStyle w:val="TableParagraph"/>
              <w:spacing w:before="36"/>
              <w:ind w:left="34"/>
            </w:pPr>
            <w:r>
              <w:t>Raters and Proctors</w:t>
            </w:r>
          </w:p>
        </w:tc>
        <w:tc>
          <w:tcPr>
            <w:tcW w:w="6340" w:type="dxa"/>
          </w:tcPr>
          <w:p w14:paraId="08849128" w14:textId="77777777" w:rsidR="00B3402A" w:rsidRDefault="00B3402A" w:rsidP="008D0211">
            <w:pPr>
              <w:pStyle w:val="TableParagraph"/>
              <w:spacing w:before="36"/>
              <w:ind w:left="39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Tests Menu </w:t>
            </w:r>
            <w:r>
              <w:rPr>
                <w:rFonts w:ascii="Arial" w:hAnsi="Arial"/>
              </w:rPr>
              <w:t xml:space="preserve">→ </w:t>
            </w:r>
            <w:r>
              <w:t>Raters and Proctors Add/Edit</w:t>
            </w:r>
          </w:p>
        </w:tc>
      </w:tr>
      <w:tr w:rsidR="00B3402A" w14:paraId="51C2E847" w14:textId="77777777" w:rsidTr="008D0211">
        <w:trPr>
          <w:trHeight w:val="370"/>
        </w:trPr>
        <w:tc>
          <w:tcPr>
            <w:tcW w:w="3160" w:type="dxa"/>
          </w:tcPr>
          <w:p w14:paraId="7660B625" w14:textId="7BAC0EB2" w:rsidR="00B3402A" w:rsidRDefault="00B3402A" w:rsidP="008D0211">
            <w:pPr>
              <w:pStyle w:val="TableParagraph"/>
              <w:spacing w:before="41"/>
              <w:ind w:left="34"/>
            </w:pPr>
            <w:r>
              <w:t>Test Locations</w:t>
            </w:r>
          </w:p>
        </w:tc>
        <w:tc>
          <w:tcPr>
            <w:tcW w:w="6340" w:type="dxa"/>
          </w:tcPr>
          <w:p w14:paraId="77389BEE" w14:textId="77777777" w:rsidR="00B3402A" w:rsidRDefault="00B3402A" w:rsidP="008D0211">
            <w:pPr>
              <w:pStyle w:val="TableParagraph"/>
              <w:spacing w:before="41"/>
              <w:ind w:left="39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Tests Menu </w:t>
            </w:r>
            <w:r>
              <w:rPr>
                <w:rFonts w:ascii="Arial" w:hAnsi="Arial"/>
              </w:rPr>
              <w:t xml:space="preserve">→ </w:t>
            </w:r>
            <w:r>
              <w:t>Test Locations Add/Edit</w:t>
            </w:r>
          </w:p>
        </w:tc>
      </w:tr>
      <w:tr w:rsidR="00B3402A" w14:paraId="7244A6C4" w14:textId="77777777" w:rsidTr="008D0211">
        <w:trPr>
          <w:trHeight w:val="650"/>
        </w:trPr>
        <w:tc>
          <w:tcPr>
            <w:tcW w:w="3160" w:type="dxa"/>
          </w:tcPr>
          <w:p w14:paraId="3D55DE82" w14:textId="32560809" w:rsidR="00B3402A" w:rsidRDefault="00B3402A" w:rsidP="008D0211">
            <w:pPr>
              <w:pStyle w:val="TableParagraph"/>
              <w:ind w:left="34"/>
            </w:pPr>
            <w:r>
              <w:t>Oral Exam</w:t>
            </w:r>
            <w:r w:rsidR="001E4214">
              <w:t>s</w:t>
            </w:r>
          </w:p>
        </w:tc>
        <w:tc>
          <w:tcPr>
            <w:tcW w:w="6340" w:type="dxa"/>
          </w:tcPr>
          <w:p w14:paraId="2245FE97" w14:textId="77777777" w:rsidR="00B3402A" w:rsidRDefault="00B3402A" w:rsidP="008D0211">
            <w:pPr>
              <w:pStyle w:val="TableParagraph"/>
              <w:ind w:left="39" w:right="209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Tests Menu </w:t>
            </w:r>
            <w:r>
              <w:rPr>
                <w:rFonts w:ascii="Arial" w:hAnsi="Arial"/>
              </w:rPr>
              <w:t xml:space="preserve">→ </w:t>
            </w:r>
            <w:r>
              <w:t xml:space="preserve">Oral Exams </w:t>
            </w:r>
            <w:r>
              <w:rPr>
                <w:rFonts w:ascii="Arial" w:hAnsi="Arial"/>
              </w:rPr>
              <w:t xml:space="preserve">→ </w:t>
            </w:r>
            <w:r>
              <w:t>View Dates and add/edit</w:t>
            </w:r>
          </w:p>
        </w:tc>
      </w:tr>
      <w:tr w:rsidR="00B3402A" w14:paraId="47219C81" w14:textId="77777777" w:rsidTr="008D0211">
        <w:trPr>
          <w:trHeight w:val="630"/>
        </w:trPr>
        <w:tc>
          <w:tcPr>
            <w:tcW w:w="3160" w:type="dxa"/>
          </w:tcPr>
          <w:p w14:paraId="754AA43D" w14:textId="29596EEB" w:rsidR="00B3402A" w:rsidRDefault="00B3402A" w:rsidP="008D0211">
            <w:pPr>
              <w:pStyle w:val="TableParagraph"/>
              <w:spacing w:before="36"/>
              <w:ind w:left="34"/>
            </w:pPr>
            <w:r>
              <w:t>Performance Exam</w:t>
            </w:r>
            <w:r w:rsidR="001E4214">
              <w:t>s</w:t>
            </w:r>
          </w:p>
        </w:tc>
        <w:tc>
          <w:tcPr>
            <w:tcW w:w="6340" w:type="dxa"/>
          </w:tcPr>
          <w:p w14:paraId="4B8BA40E" w14:textId="77777777" w:rsidR="00B3402A" w:rsidRDefault="00B3402A" w:rsidP="008D0211">
            <w:pPr>
              <w:pStyle w:val="TableParagraph"/>
              <w:spacing w:before="36"/>
              <w:ind w:left="39" w:right="375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Tests Menu </w:t>
            </w:r>
            <w:r>
              <w:rPr>
                <w:rFonts w:ascii="Arial" w:hAnsi="Arial"/>
              </w:rPr>
              <w:t xml:space="preserve">→ </w:t>
            </w:r>
            <w:r>
              <w:t xml:space="preserve">Performance Exams </w:t>
            </w:r>
            <w:r>
              <w:rPr>
                <w:rFonts w:ascii="Arial" w:hAnsi="Arial"/>
              </w:rPr>
              <w:t xml:space="preserve">→ </w:t>
            </w:r>
            <w:r>
              <w:t>View Dates and add/edit</w:t>
            </w:r>
          </w:p>
        </w:tc>
      </w:tr>
    </w:tbl>
    <w:p w14:paraId="3111FB54" w14:textId="77777777" w:rsidR="00B3402A" w:rsidRDefault="00B3402A" w:rsidP="00B3402A">
      <w:pPr>
        <w:pStyle w:val="BodyText"/>
        <w:spacing w:before="7"/>
      </w:pPr>
    </w:p>
    <w:p w14:paraId="19941AF9" w14:textId="77777777" w:rsidR="007B41DD" w:rsidRDefault="007B41DD" w:rsidP="00B3402A">
      <w:pPr>
        <w:pStyle w:val="BodyText"/>
        <w:spacing w:before="7"/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6300"/>
      </w:tblGrid>
      <w:tr w:rsidR="00B3402A" w14:paraId="6C16C311" w14:textId="77777777" w:rsidTr="008D0211">
        <w:trPr>
          <w:trHeight w:val="369"/>
        </w:trPr>
        <w:tc>
          <w:tcPr>
            <w:tcW w:w="3140" w:type="dxa"/>
            <w:shd w:val="clear" w:color="auto" w:fill="A3C2F4"/>
          </w:tcPr>
          <w:p w14:paraId="19E3995D" w14:textId="5B57ED08" w:rsidR="00B3402A" w:rsidRDefault="00351E93" w:rsidP="008D0211">
            <w:pPr>
              <w:pStyle w:val="TableParagraph"/>
              <w:spacing w:before="41"/>
              <w:ind w:left="30"/>
              <w:rPr>
                <w:b/>
              </w:rPr>
            </w:pPr>
            <w:r>
              <w:rPr>
                <w:b/>
              </w:rPr>
              <w:t>Modernized</w:t>
            </w:r>
            <w:r w:rsidR="006F3622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="00B3402A">
              <w:rPr>
                <w:b/>
              </w:rPr>
              <w:t>Applicant</w:t>
            </w:r>
            <w:r w:rsidR="00DA3469">
              <w:rPr>
                <w:b/>
              </w:rPr>
              <w:t>s</w:t>
            </w:r>
            <w:r>
              <w:rPr>
                <w:b/>
              </w:rPr>
              <w:t>”</w:t>
            </w:r>
            <w:r w:rsidR="00B3402A">
              <w:rPr>
                <w:b/>
              </w:rPr>
              <w:t xml:space="preserve"> Menu Pages</w:t>
            </w:r>
          </w:p>
        </w:tc>
        <w:tc>
          <w:tcPr>
            <w:tcW w:w="6300" w:type="dxa"/>
            <w:shd w:val="clear" w:color="auto" w:fill="A3C2F4"/>
          </w:tcPr>
          <w:p w14:paraId="4B7F4213" w14:textId="3643DA27" w:rsidR="00B3402A" w:rsidRDefault="00B3402A" w:rsidP="008D0211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Navigation</w:t>
            </w:r>
            <w:r w:rsidR="00D872B9">
              <w:rPr>
                <w:b/>
              </w:rPr>
              <w:t xml:space="preserve"> to</w:t>
            </w:r>
            <w:r w:rsidR="007D1D6F">
              <w:rPr>
                <w:b/>
              </w:rPr>
              <w:t xml:space="preserve"> Modernized</w:t>
            </w:r>
            <w:r w:rsidR="00D872B9">
              <w:rPr>
                <w:b/>
              </w:rPr>
              <w:t xml:space="preserve"> “Applicant</w:t>
            </w:r>
            <w:r w:rsidR="00DA3469">
              <w:rPr>
                <w:b/>
              </w:rPr>
              <w:t>s</w:t>
            </w:r>
            <w:r w:rsidR="00D872B9">
              <w:rPr>
                <w:b/>
              </w:rPr>
              <w:t>” Menu Pages</w:t>
            </w:r>
          </w:p>
        </w:tc>
      </w:tr>
      <w:tr w:rsidR="00B3402A" w14:paraId="7C527BC6" w14:textId="77777777" w:rsidTr="008D0211">
        <w:trPr>
          <w:trHeight w:val="729"/>
        </w:trPr>
        <w:tc>
          <w:tcPr>
            <w:tcW w:w="3140" w:type="dxa"/>
          </w:tcPr>
          <w:p w14:paraId="40466028" w14:textId="77777777" w:rsidR="00B3402A" w:rsidRDefault="00B3402A" w:rsidP="008D0211">
            <w:pPr>
              <w:pStyle w:val="TableParagraph"/>
              <w:ind w:left="30"/>
            </w:pPr>
            <w:r>
              <w:t>Print Apps</w:t>
            </w:r>
          </w:p>
        </w:tc>
        <w:tc>
          <w:tcPr>
            <w:tcW w:w="6300" w:type="dxa"/>
          </w:tcPr>
          <w:p w14:paraId="66E3B778" w14:textId="77777777" w:rsidR="00B3402A" w:rsidRDefault="00B3402A" w:rsidP="008D0211">
            <w:pPr>
              <w:pStyle w:val="TableParagraph"/>
              <w:rPr>
                <w:rFonts w:ascii="Arial" w:hAnsi="Arial"/>
              </w:rPr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Applicants Menu </w:t>
            </w:r>
            <w:r>
              <w:rPr>
                <w:rFonts w:ascii="Arial" w:hAnsi="Arial"/>
              </w:rPr>
              <w:t xml:space="preserve">→ </w:t>
            </w:r>
            <w:r>
              <w:t xml:space="preserve">Print Apps </w:t>
            </w:r>
            <w:r>
              <w:rPr>
                <w:rFonts w:ascii="Arial" w:hAnsi="Arial"/>
              </w:rPr>
              <w:t>→</w:t>
            </w:r>
          </w:p>
          <w:p w14:paraId="490267BC" w14:textId="77777777" w:rsidR="00B3402A" w:rsidRDefault="00B3402A" w:rsidP="008D0211">
            <w:pPr>
              <w:pStyle w:val="TableParagraph"/>
              <w:spacing w:before="32"/>
            </w:pPr>
            <w:r>
              <w:t>List/Batch/Download PDF/Print apps</w:t>
            </w:r>
          </w:p>
        </w:tc>
      </w:tr>
      <w:tr w:rsidR="00B3402A" w14:paraId="645A4613" w14:textId="77777777" w:rsidTr="008D0211">
        <w:trPr>
          <w:trHeight w:val="490"/>
        </w:trPr>
        <w:tc>
          <w:tcPr>
            <w:tcW w:w="3140" w:type="dxa"/>
            <w:vMerge w:val="restart"/>
          </w:tcPr>
          <w:p w14:paraId="03634B07" w14:textId="77777777" w:rsidR="00B3402A" w:rsidRDefault="00B3402A" w:rsidP="008D0211">
            <w:pPr>
              <w:pStyle w:val="TableParagraph"/>
              <w:spacing w:before="51"/>
              <w:ind w:left="30"/>
            </w:pPr>
            <w:r>
              <w:t>Applicant Search</w:t>
            </w:r>
          </w:p>
        </w:tc>
        <w:tc>
          <w:tcPr>
            <w:tcW w:w="6300" w:type="dxa"/>
          </w:tcPr>
          <w:p w14:paraId="1341F4D5" w14:textId="77777777" w:rsidR="00B3402A" w:rsidRDefault="00B3402A" w:rsidP="008D0211">
            <w:pPr>
              <w:pStyle w:val="TableParagraph"/>
              <w:spacing w:before="51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Applicants Menu </w:t>
            </w:r>
            <w:r>
              <w:rPr>
                <w:rFonts w:ascii="Arial" w:hAnsi="Arial"/>
              </w:rPr>
              <w:t xml:space="preserve">→ </w:t>
            </w:r>
            <w:r>
              <w:t>Applicant Search</w:t>
            </w:r>
          </w:p>
        </w:tc>
      </w:tr>
      <w:tr w:rsidR="00B3402A" w14:paraId="430ECA99" w14:textId="77777777" w:rsidTr="008D0211">
        <w:trPr>
          <w:trHeight w:val="1490"/>
        </w:trPr>
        <w:tc>
          <w:tcPr>
            <w:tcW w:w="3140" w:type="dxa"/>
            <w:vMerge/>
            <w:tcBorders>
              <w:top w:val="nil"/>
            </w:tcBorders>
          </w:tcPr>
          <w:p w14:paraId="763F37AB" w14:textId="77777777" w:rsidR="00B3402A" w:rsidRDefault="00B3402A" w:rsidP="008D0211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7247831E" w14:textId="77777777" w:rsidR="00B3402A" w:rsidRDefault="00B3402A" w:rsidP="008D0211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Improvements:</w:t>
            </w:r>
          </w:p>
          <w:p w14:paraId="3C7E1A99" w14:textId="77777777" w:rsidR="00B3402A" w:rsidRDefault="00B3402A" w:rsidP="00B3402A">
            <w:pPr>
              <w:pStyle w:val="TableParagraph"/>
              <w:numPr>
                <w:ilvl w:val="0"/>
                <w:numId w:val="41"/>
              </w:numPr>
              <w:tabs>
                <w:tab w:val="left" w:pos="669"/>
                <w:tab w:val="left" w:pos="670"/>
              </w:tabs>
              <w:spacing w:before="32" w:line="268" w:lineRule="auto"/>
              <w:ind w:right="326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Search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page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now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features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additional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search and filter options, including email</w:t>
            </w:r>
            <w:r>
              <w:rPr>
                <w:b/>
                <w:spacing w:val="-11"/>
              </w:rPr>
              <w:t xml:space="preserve"> </w:t>
            </w:r>
            <w:proofErr w:type="gramStart"/>
            <w:r>
              <w:rPr>
                <w:b/>
              </w:rPr>
              <w:t>address</w:t>
            </w:r>
            <w:proofErr w:type="gramEnd"/>
          </w:p>
          <w:p w14:paraId="4CCF2D6F" w14:textId="77777777" w:rsidR="00B3402A" w:rsidRDefault="00B3402A" w:rsidP="00B3402A">
            <w:pPr>
              <w:pStyle w:val="TableParagraph"/>
              <w:numPr>
                <w:ilvl w:val="0"/>
                <w:numId w:val="40"/>
              </w:numPr>
              <w:tabs>
                <w:tab w:val="left" w:pos="669"/>
                <w:tab w:val="left" w:pos="670"/>
              </w:tabs>
              <w:spacing w:before="0" w:line="267" w:lineRule="exact"/>
            </w:pPr>
            <w:r>
              <w:t>A new column selector on search results</w:t>
            </w:r>
            <w:r>
              <w:rPr>
                <w:spacing w:val="-14"/>
              </w:rPr>
              <w:t xml:space="preserve"> </w:t>
            </w:r>
            <w:r>
              <w:t>grid</w:t>
            </w:r>
          </w:p>
        </w:tc>
      </w:tr>
    </w:tbl>
    <w:p w14:paraId="297F302B" w14:textId="77777777" w:rsidR="00B3402A" w:rsidRDefault="00B3402A" w:rsidP="00B3402A">
      <w:pPr>
        <w:pStyle w:val="BodyText"/>
        <w:spacing w:before="11"/>
      </w:pPr>
    </w:p>
    <w:p w14:paraId="3B5C4297" w14:textId="77777777" w:rsidR="007B41DD" w:rsidRDefault="007B41DD" w:rsidP="00B3402A">
      <w:pPr>
        <w:pStyle w:val="BodyText"/>
        <w:spacing w:before="11"/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6280"/>
      </w:tblGrid>
      <w:tr w:rsidR="00B3402A" w14:paraId="5ADD9CF5" w14:textId="77777777" w:rsidTr="008D0211">
        <w:trPr>
          <w:trHeight w:val="389"/>
        </w:trPr>
        <w:tc>
          <w:tcPr>
            <w:tcW w:w="3140" w:type="dxa"/>
            <w:shd w:val="clear" w:color="auto" w:fill="A3C2F4"/>
          </w:tcPr>
          <w:p w14:paraId="0F679A45" w14:textId="4AFD947A" w:rsidR="00B3402A" w:rsidRDefault="00DA3469" w:rsidP="008D0211">
            <w:pPr>
              <w:pStyle w:val="TableParagraph"/>
              <w:spacing w:before="51"/>
              <w:ind w:left="30"/>
              <w:rPr>
                <w:b/>
              </w:rPr>
            </w:pPr>
            <w:r>
              <w:rPr>
                <w:b/>
              </w:rPr>
              <w:t>Modernized</w:t>
            </w:r>
            <w:r w:rsidR="006F3622">
              <w:rPr>
                <w:b/>
              </w:rPr>
              <w:t xml:space="preserve"> </w:t>
            </w:r>
            <w:r w:rsidR="00D872B9">
              <w:rPr>
                <w:b/>
              </w:rPr>
              <w:t>“</w:t>
            </w:r>
            <w:r w:rsidR="00B3402A">
              <w:rPr>
                <w:b/>
              </w:rPr>
              <w:t>List</w:t>
            </w:r>
            <w:r>
              <w:rPr>
                <w:b/>
              </w:rPr>
              <w:t>s”</w:t>
            </w:r>
            <w:r w:rsidR="00B3402A">
              <w:rPr>
                <w:b/>
              </w:rPr>
              <w:t xml:space="preserve"> Menu Pages</w:t>
            </w:r>
          </w:p>
        </w:tc>
        <w:tc>
          <w:tcPr>
            <w:tcW w:w="6280" w:type="dxa"/>
            <w:shd w:val="clear" w:color="auto" w:fill="A3C2F4"/>
          </w:tcPr>
          <w:p w14:paraId="149608D5" w14:textId="0F372104" w:rsidR="00B3402A" w:rsidRDefault="00B3402A" w:rsidP="008D0211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Navigation</w:t>
            </w:r>
            <w:r w:rsidR="00DA3469">
              <w:rPr>
                <w:b/>
              </w:rPr>
              <w:t xml:space="preserve"> to</w:t>
            </w:r>
            <w:r w:rsidR="007D1D6F">
              <w:rPr>
                <w:b/>
              </w:rPr>
              <w:t xml:space="preserve"> Modernized</w:t>
            </w:r>
            <w:r w:rsidR="00DA3469">
              <w:rPr>
                <w:b/>
              </w:rPr>
              <w:t xml:space="preserve"> “Lists” Menu Pages</w:t>
            </w:r>
          </w:p>
        </w:tc>
      </w:tr>
      <w:tr w:rsidR="00B3402A" w14:paraId="654D61B2" w14:textId="77777777" w:rsidTr="008D0211">
        <w:trPr>
          <w:trHeight w:val="410"/>
        </w:trPr>
        <w:tc>
          <w:tcPr>
            <w:tcW w:w="3140" w:type="dxa"/>
          </w:tcPr>
          <w:p w14:paraId="02DB4B15" w14:textId="068FB8DA" w:rsidR="00B3402A" w:rsidRDefault="00B3402A" w:rsidP="008D0211">
            <w:pPr>
              <w:pStyle w:val="TableParagraph"/>
              <w:spacing w:before="81"/>
              <w:ind w:left="30"/>
            </w:pPr>
            <w:r>
              <w:t xml:space="preserve">Offers </w:t>
            </w:r>
          </w:p>
        </w:tc>
        <w:tc>
          <w:tcPr>
            <w:tcW w:w="6280" w:type="dxa"/>
          </w:tcPr>
          <w:p w14:paraId="31DC2392" w14:textId="77777777" w:rsidR="00B3402A" w:rsidRDefault="00B3402A" w:rsidP="008D0211">
            <w:pPr>
              <w:pStyle w:val="TableParagraph"/>
              <w:spacing w:before="81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Lists Menu </w:t>
            </w:r>
            <w:r>
              <w:rPr>
                <w:rFonts w:ascii="Arial" w:hAnsi="Arial"/>
              </w:rPr>
              <w:t xml:space="preserve">→ </w:t>
            </w:r>
            <w:r>
              <w:t>Offers</w:t>
            </w:r>
          </w:p>
        </w:tc>
      </w:tr>
      <w:tr w:rsidR="00B3402A" w14:paraId="30288DA2" w14:textId="77777777" w:rsidTr="008D0211">
        <w:trPr>
          <w:trHeight w:val="369"/>
        </w:trPr>
        <w:tc>
          <w:tcPr>
            <w:tcW w:w="3140" w:type="dxa"/>
          </w:tcPr>
          <w:p w14:paraId="64A9C958" w14:textId="3FC74FC8" w:rsidR="00B3402A" w:rsidRDefault="00B3402A" w:rsidP="008D0211">
            <w:pPr>
              <w:pStyle w:val="TableParagraph"/>
              <w:ind w:left="30"/>
            </w:pPr>
            <w:r>
              <w:t xml:space="preserve">Eligible </w:t>
            </w:r>
          </w:p>
        </w:tc>
        <w:tc>
          <w:tcPr>
            <w:tcW w:w="6280" w:type="dxa"/>
          </w:tcPr>
          <w:p w14:paraId="609E3372" w14:textId="77777777" w:rsidR="00B3402A" w:rsidRDefault="00B3402A" w:rsidP="008D0211">
            <w:pPr>
              <w:pStyle w:val="TableParagraph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Lists Menu </w:t>
            </w:r>
            <w:r>
              <w:rPr>
                <w:rFonts w:ascii="Arial" w:hAnsi="Arial"/>
              </w:rPr>
              <w:t xml:space="preserve">→ </w:t>
            </w:r>
            <w:r>
              <w:t>Eligible</w:t>
            </w:r>
          </w:p>
        </w:tc>
      </w:tr>
      <w:tr w:rsidR="00B3402A" w14:paraId="6BEF1221" w14:textId="77777777" w:rsidTr="008D0211">
        <w:trPr>
          <w:trHeight w:val="390"/>
        </w:trPr>
        <w:tc>
          <w:tcPr>
            <w:tcW w:w="3140" w:type="dxa"/>
          </w:tcPr>
          <w:p w14:paraId="1ECE44F0" w14:textId="4387D583" w:rsidR="00B3402A" w:rsidRDefault="00B3402A" w:rsidP="008D0211">
            <w:pPr>
              <w:pStyle w:val="TableParagraph"/>
              <w:spacing w:before="51"/>
              <w:ind w:left="30"/>
            </w:pPr>
            <w:r>
              <w:t xml:space="preserve">Referred </w:t>
            </w:r>
          </w:p>
        </w:tc>
        <w:tc>
          <w:tcPr>
            <w:tcW w:w="6280" w:type="dxa"/>
          </w:tcPr>
          <w:p w14:paraId="6A3770CB" w14:textId="77777777" w:rsidR="00B3402A" w:rsidRDefault="00B3402A" w:rsidP="008D0211">
            <w:pPr>
              <w:pStyle w:val="TableParagraph"/>
              <w:spacing w:before="51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Lists Menu </w:t>
            </w:r>
            <w:r>
              <w:rPr>
                <w:rFonts w:ascii="Arial" w:hAnsi="Arial"/>
              </w:rPr>
              <w:t xml:space="preserve">→ </w:t>
            </w:r>
            <w:r>
              <w:t>Referred</w:t>
            </w:r>
          </w:p>
        </w:tc>
      </w:tr>
    </w:tbl>
    <w:p w14:paraId="3C1E20B8" w14:textId="77777777" w:rsidR="00B3402A" w:rsidRDefault="00B3402A" w:rsidP="00B3402A"/>
    <w:p w14:paraId="1EB8E6D2" w14:textId="0B526A9E" w:rsidR="007B41DD" w:rsidRDefault="007B41DD" w:rsidP="007B41DD">
      <w:pPr>
        <w:tabs>
          <w:tab w:val="left" w:pos="8415"/>
        </w:tabs>
      </w:pPr>
    </w:p>
    <w:p w14:paraId="4D977BE4" w14:textId="367BB9FE" w:rsidR="00B3402A" w:rsidRDefault="007B41DD" w:rsidP="007B41DD">
      <w:pPr>
        <w:tabs>
          <w:tab w:val="left" w:pos="8415"/>
        </w:tabs>
        <w:sectPr w:rsidR="00B3402A">
          <w:headerReference w:type="default" r:id="rId12"/>
          <w:footerReference w:type="default" r:id="rId13"/>
          <w:pgSz w:w="12240" w:h="15840"/>
          <w:pgMar w:top="1840" w:right="1040" w:bottom="880" w:left="980" w:header="795" w:footer="684" w:gutter="0"/>
          <w:cols w:space="720"/>
        </w:sectPr>
      </w:pPr>
      <w:r>
        <w:tab/>
      </w:r>
    </w:p>
    <w:p w14:paraId="7CED74A7" w14:textId="77777777" w:rsidR="00B3402A" w:rsidRDefault="00B3402A" w:rsidP="00B3402A">
      <w:pPr>
        <w:pStyle w:val="BodyText"/>
        <w:spacing w:before="1"/>
        <w:rPr>
          <w:sz w:val="11"/>
        </w:rPr>
      </w:pPr>
    </w:p>
    <w:tbl>
      <w:tblPr>
        <w:tblW w:w="9420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6280"/>
      </w:tblGrid>
      <w:tr w:rsidR="00B3402A" w14:paraId="312695FC" w14:textId="77777777" w:rsidTr="007B41DD">
        <w:trPr>
          <w:trHeight w:val="370"/>
        </w:trPr>
        <w:tc>
          <w:tcPr>
            <w:tcW w:w="3140" w:type="dxa"/>
            <w:shd w:val="clear" w:color="auto" w:fill="A3C2F4"/>
          </w:tcPr>
          <w:p w14:paraId="3CA119A3" w14:textId="1CB96C19" w:rsidR="00B3402A" w:rsidRDefault="00DA3469" w:rsidP="008D0211">
            <w:pPr>
              <w:pStyle w:val="TableParagraph"/>
              <w:spacing w:before="36"/>
              <w:ind w:left="45"/>
              <w:rPr>
                <w:b/>
              </w:rPr>
            </w:pPr>
            <w:r>
              <w:rPr>
                <w:b/>
              </w:rPr>
              <w:t>Modernized</w:t>
            </w:r>
            <w:r w:rsidR="006F3622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="00B3402A">
              <w:rPr>
                <w:b/>
              </w:rPr>
              <w:t>Jobs</w:t>
            </w:r>
            <w:r>
              <w:rPr>
                <w:b/>
              </w:rPr>
              <w:t>”</w:t>
            </w:r>
            <w:r w:rsidR="00B3402A">
              <w:rPr>
                <w:b/>
              </w:rPr>
              <w:t xml:space="preserve"> Menu Pages</w:t>
            </w:r>
          </w:p>
        </w:tc>
        <w:tc>
          <w:tcPr>
            <w:tcW w:w="6280" w:type="dxa"/>
            <w:shd w:val="clear" w:color="auto" w:fill="A3C2F4"/>
          </w:tcPr>
          <w:p w14:paraId="0B615C82" w14:textId="2DADD8BA" w:rsidR="00B3402A" w:rsidRDefault="00B3402A" w:rsidP="008D0211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>Navigation</w:t>
            </w:r>
            <w:r w:rsidR="00DA3469">
              <w:rPr>
                <w:b/>
              </w:rPr>
              <w:t xml:space="preserve"> to</w:t>
            </w:r>
            <w:r w:rsidR="007D1D6F">
              <w:rPr>
                <w:b/>
              </w:rPr>
              <w:t xml:space="preserve"> Modernized</w:t>
            </w:r>
            <w:r w:rsidR="00DA3469">
              <w:rPr>
                <w:b/>
              </w:rPr>
              <w:t xml:space="preserve"> “Jobs” Menu Pages </w:t>
            </w:r>
          </w:p>
        </w:tc>
      </w:tr>
      <w:tr w:rsidR="00B3402A" w14:paraId="175F2458" w14:textId="77777777" w:rsidTr="007B41DD">
        <w:trPr>
          <w:trHeight w:val="369"/>
        </w:trPr>
        <w:tc>
          <w:tcPr>
            <w:tcW w:w="3140" w:type="dxa"/>
          </w:tcPr>
          <w:p w14:paraId="3054A536" w14:textId="72627EE2" w:rsidR="00B3402A" w:rsidRDefault="009A70DD" w:rsidP="008D0211">
            <w:pPr>
              <w:pStyle w:val="TableParagraph"/>
              <w:spacing w:before="41"/>
              <w:ind w:left="45"/>
            </w:pPr>
            <w:r>
              <w:t>Job</w:t>
            </w:r>
            <w:r w:rsidR="00B3402A">
              <w:t xml:space="preserve"> Specs</w:t>
            </w:r>
          </w:p>
        </w:tc>
        <w:tc>
          <w:tcPr>
            <w:tcW w:w="6280" w:type="dxa"/>
          </w:tcPr>
          <w:p w14:paraId="3A52D917" w14:textId="78B23AB8" w:rsidR="00B3402A" w:rsidRDefault="00B3402A" w:rsidP="008D0211">
            <w:pPr>
              <w:pStyle w:val="TableParagraph"/>
              <w:spacing w:before="41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Jobs Menu </w:t>
            </w:r>
            <w:r>
              <w:rPr>
                <w:rFonts w:ascii="Arial" w:hAnsi="Arial"/>
              </w:rPr>
              <w:t xml:space="preserve">→ </w:t>
            </w:r>
            <w:r w:rsidR="009A70DD">
              <w:t>Job</w:t>
            </w:r>
            <w:r>
              <w:t xml:space="preserve"> Specs</w:t>
            </w:r>
          </w:p>
        </w:tc>
      </w:tr>
      <w:tr w:rsidR="00B3402A" w14:paraId="07776C9F" w14:textId="77777777" w:rsidTr="007B41DD">
        <w:trPr>
          <w:trHeight w:val="369"/>
        </w:trPr>
        <w:tc>
          <w:tcPr>
            <w:tcW w:w="3140" w:type="dxa"/>
          </w:tcPr>
          <w:p w14:paraId="00FCDC05" w14:textId="55684810" w:rsidR="00B3402A" w:rsidRDefault="00B3402A" w:rsidP="008D0211">
            <w:pPr>
              <w:pStyle w:val="TableParagraph"/>
              <w:spacing w:before="41"/>
              <w:ind w:left="45"/>
            </w:pPr>
            <w:r>
              <w:t>Exam Plans</w:t>
            </w:r>
          </w:p>
        </w:tc>
        <w:tc>
          <w:tcPr>
            <w:tcW w:w="6280" w:type="dxa"/>
          </w:tcPr>
          <w:p w14:paraId="7F91625C" w14:textId="77777777" w:rsidR="00B3402A" w:rsidRDefault="00B3402A" w:rsidP="008D0211">
            <w:pPr>
              <w:pStyle w:val="TableParagraph"/>
              <w:spacing w:before="41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Jobs Menu </w:t>
            </w:r>
            <w:r>
              <w:rPr>
                <w:rFonts w:ascii="Arial" w:hAnsi="Arial"/>
              </w:rPr>
              <w:t xml:space="preserve">→ </w:t>
            </w:r>
            <w:r>
              <w:t>Exam Plans</w:t>
            </w:r>
          </w:p>
        </w:tc>
      </w:tr>
      <w:tr w:rsidR="00B3402A" w14:paraId="2E9EE31C" w14:textId="77777777" w:rsidTr="007B41DD">
        <w:trPr>
          <w:trHeight w:val="370"/>
        </w:trPr>
        <w:tc>
          <w:tcPr>
            <w:tcW w:w="3140" w:type="dxa"/>
          </w:tcPr>
          <w:p w14:paraId="0B8EBEE5" w14:textId="68CBB2F1" w:rsidR="00B3402A" w:rsidRDefault="00B3402A" w:rsidP="008D0211">
            <w:pPr>
              <w:pStyle w:val="TableParagraph"/>
              <w:ind w:left="45"/>
            </w:pPr>
            <w:r>
              <w:t>Position</w:t>
            </w:r>
            <w:r w:rsidR="00BB4102">
              <w:t>s</w:t>
            </w:r>
          </w:p>
        </w:tc>
        <w:tc>
          <w:tcPr>
            <w:tcW w:w="6280" w:type="dxa"/>
          </w:tcPr>
          <w:p w14:paraId="7E3E1454" w14:textId="77777777" w:rsidR="00B3402A" w:rsidRDefault="00B3402A" w:rsidP="008D0211">
            <w:pPr>
              <w:pStyle w:val="TableParagraph"/>
            </w:pPr>
            <w:r>
              <w:t xml:space="preserve">Insight Dashboard </w:t>
            </w:r>
            <w:r>
              <w:rPr>
                <w:rFonts w:ascii="Arial" w:hAnsi="Arial"/>
              </w:rPr>
              <w:t xml:space="preserve">→ </w:t>
            </w:r>
            <w:r>
              <w:t xml:space="preserve">Jobs Menu Positions </w:t>
            </w:r>
            <w:r>
              <w:rPr>
                <w:rFonts w:ascii="Arial" w:hAnsi="Arial"/>
              </w:rPr>
              <w:t xml:space="preserve">→ </w:t>
            </w:r>
            <w:r>
              <w:t>View Import History</w:t>
            </w:r>
          </w:p>
        </w:tc>
      </w:tr>
    </w:tbl>
    <w:p w14:paraId="207B881C" w14:textId="77777777" w:rsidR="00B3402A" w:rsidRDefault="00B3402A" w:rsidP="00B3402A">
      <w:pPr>
        <w:pStyle w:val="BodyText"/>
        <w:spacing w:before="7"/>
      </w:pPr>
    </w:p>
    <w:p w14:paraId="32AC72B0" w14:textId="77777777" w:rsidR="007B41DD" w:rsidRDefault="007B41DD" w:rsidP="00B3402A">
      <w:pPr>
        <w:pStyle w:val="BodyText"/>
        <w:spacing w:before="7"/>
      </w:pPr>
    </w:p>
    <w:tbl>
      <w:tblPr>
        <w:tblW w:w="9420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6320"/>
      </w:tblGrid>
      <w:tr w:rsidR="00B3402A" w14:paraId="76AF7072" w14:textId="77777777" w:rsidTr="007B41DD">
        <w:trPr>
          <w:trHeight w:val="369"/>
        </w:trPr>
        <w:tc>
          <w:tcPr>
            <w:tcW w:w="3100" w:type="dxa"/>
            <w:shd w:val="clear" w:color="auto" w:fill="A3C2F4"/>
          </w:tcPr>
          <w:p w14:paraId="3E2152F8" w14:textId="22503A4B" w:rsidR="00B3402A" w:rsidRDefault="00DA3469" w:rsidP="008D0211">
            <w:pPr>
              <w:pStyle w:val="TableParagraph"/>
              <w:ind w:left="30"/>
              <w:rPr>
                <w:b/>
              </w:rPr>
            </w:pPr>
            <w:r>
              <w:rPr>
                <w:b/>
              </w:rPr>
              <w:t>Modernized</w:t>
            </w:r>
            <w:r w:rsidR="006F3622">
              <w:rPr>
                <w:b/>
              </w:rPr>
              <w:t xml:space="preserve"> </w:t>
            </w:r>
            <w:r w:rsidR="00B3402A">
              <w:rPr>
                <w:b/>
              </w:rPr>
              <w:t>Insight Admin Pages</w:t>
            </w:r>
          </w:p>
        </w:tc>
        <w:tc>
          <w:tcPr>
            <w:tcW w:w="6320" w:type="dxa"/>
            <w:shd w:val="clear" w:color="auto" w:fill="A3C2F4"/>
          </w:tcPr>
          <w:p w14:paraId="1F78C1CC" w14:textId="625CFA6D" w:rsidR="00B3402A" w:rsidRDefault="00B3402A" w:rsidP="008D0211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Navigation</w:t>
            </w:r>
            <w:r w:rsidR="00FD1026">
              <w:rPr>
                <w:b/>
              </w:rPr>
              <w:t xml:space="preserve"> to</w:t>
            </w:r>
            <w:r w:rsidR="007D1D6F">
              <w:rPr>
                <w:b/>
              </w:rPr>
              <w:t xml:space="preserve"> Modernized</w:t>
            </w:r>
            <w:r w:rsidR="00FD1026">
              <w:rPr>
                <w:b/>
              </w:rPr>
              <w:t xml:space="preserve"> Insight Admin Pages</w:t>
            </w:r>
          </w:p>
        </w:tc>
      </w:tr>
      <w:tr w:rsidR="00B3402A" w14:paraId="586A2DE9" w14:textId="77777777" w:rsidTr="007B41DD">
        <w:trPr>
          <w:trHeight w:val="390"/>
        </w:trPr>
        <w:tc>
          <w:tcPr>
            <w:tcW w:w="3100" w:type="dxa"/>
          </w:tcPr>
          <w:p w14:paraId="4379AE3D" w14:textId="77777777" w:rsidR="00B3402A" w:rsidRDefault="00B3402A" w:rsidP="008D0211">
            <w:pPr>
              <w:pStyle w:val="TableParagraph"/>
              <w:spacing w:before="51"/>
              <w:ind w:left="30"/>
            </w:pPr>
            <w:r>
              <w:t>Insight Users</w:t>
            </w:r>
          </w:p>
        </w:tc>
        <w:tc>
          <w:tcPr>
            <w:tcW w:w="6320" w:type="dxa"/>
          </w:tcPr>
          <w:p w14:paraId="2E1E387F" w14:textId="77777777" w:rsidR="00B3402A" w:rsidRDefault="00B3402A" w:rsidP="008D0211">
            <w:pPr>
              <w:pStyle w:val="TableParagraph"/>
              <w:spacing w:before="51"/>
              <w:ind w:left="35"/>
            </w:pPr>
            <w:r>
              <w:t xml:space="preserve">Admin </w:t>
            </w:r>
            <w:r>
              <w:rPr>
                <w:rFonts w:ascii="Arial" w:hAnsi="Arial"/>
              </w:rPr>
              <w:t xml:space="preserve">→ </w:t>
            </w:r>
            <w:r>
              <w:t>Insight Users</w:t>
            </w:r>
          </w:p>
        </w:tc>
      </w:tr>
      <w:tr w:rsidR="00B3402A" w14:paraId="7B9B3CD6" w14:textId="77777777" w:rsidTr="007B41DD">
        <w:trPr>
          <w:trHeight w:val="370"/>
        </w:trPr>
        <w:tc>
          <w:tcPr>
            <w:tcW w:w="3100" w:type="dxa"/>
          </w:tcPr>
          <w:p w14:paraId="7C70324F" w14:textId="77777777" w:rsidR="00B3402A" w:rsidRDefault="00B3402A" w:rsidP="008D0211">
            <w:pPr>
              <w:pStyle w:val="TableParagraph"/>
              <w:spacing w:before="36"/>
              <w:ind w:left="30"/>
            </w:pPr>
            <w:r>
              <w:t>OHC Users</w:t>
            </w:r>
          </w:p>
        </w:tc>
        <w:tc>
          <w:tcPr>
            <w:tcW w:w="6320" w:type="dxa"/>
          </w:tcPr>
          <w:p w14:paraId="77470BC3" w14:textId="77777777" w:rsidR="00B3402A" w:rsidRDefault="00B3402A" w:rsidP="008D0211">
            <w:pPr>
              <w:pStyle w:val="TableParagraph"/>
              <w:spacing w:before="36"/>
              <w:ind w:left="35"/>
            </w:pPr>
            <w:r>
              <w:t xml:space="preserve">Admin </w:t>
            </w:r>
            <w:r>
              <w:rPr>
                <w:rFonts w:ascii="Arial" w:hAnsi="Arial"/>
              </w:rPr>
              <w:t xml:space="preserve">→ </w:t>
            </w:r>
            <w:r>
              <w:t>OHC Users</w:t>
            </w:r>
          </w:p>
        </w:tc>
      </w:tr>
    </w:tbl>
    <w:p w14:paraId="0D79C778" w14:textId="77777777" w:rsidR="00B3402A" w:rsidRDefault="00B3402A" w:rsidP="00B3402A">
      <w:pPr>
        <w:pStyle w:val="BodyText"/>
        <w:spacing w:before="7"/>
      </w:pPr>
    </w:p>
    <w:p w14:paraId="72617B9C" w14:textId="77777777" w:rsidR="007B41DD" w:rsidRDefault="007B41DD" w:rsidP="00B3402A">
      <w:pPr>
        <w:pStyle w:val="BodyText"/>
        <w:spacing w:before="7"/>
      </w:pPr>
    </w:p>
    <w:tbl>
      <w:tblPr>
        <w:tblW w:w="9440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360"/>
      </w:tblGrid>
      <w:tr w:rsidR="00B3402A" w14:paraId="26420E64" w14:textId="77777777" w:rsidTr="007B41DD">
        <w:trPr>
          <w:trHeight w:val="370"/>
        </w:trPr>
        <w:tc>
          <w:tcPr>
            <w:tcW w:w="3080" w:type="dxa"/>
            <w:shd w:val="clear" w:color="auto" w:fill="A3C2F4"/>
          </w:tcPr>
          <w:p w14:paraId="13E60576" w14:textId="1C7295C2" w:rsidR="00B3402A" w:rsidRDefault="00FD1026" w:rsidP="008D0211">
            <w:pPr>
              <w:pStyle w:val="TableParagraph"/>
              <w:spacing w:before="36"/>
              <w:ind w:left="30"/>
              <w:rPr>
                <w:b/>
              </w:rPr>
            </w:pPr>
            <w:r>
              <w:rPr>
                <w:b/>
              </w:rPr>
              <w:t>Modernized</w:t>
            </w:r>
            <w:r w:rsidR="006F3622">
              <w:rPr>
                <w:b/>
              </w:rPr>
              <w:t xml:space="preserve"> </w:t>
            </w:r>
            <w:r w:rsidR="00B3402A">
              <w:rPr>
                <w:b/>
              </w:rPr>
              <w:t>Insight Admin Definition Tables</w:t>
            </w:r>
          </w:p>
        </w:tc>
        <w:tc>
          <w:tcPr>
            <w:tcW w:w="6360" w:type="dxa"/>
            <w:shd w:val="clear" w:color="auto" w:fill="A3C2F4"/>
          </w:tcPr>
          <w:p w14:paraId="7A6C428D" w14:textId="0282B5E4" w:rsidR="00B3402A" w:rsidRDefault="00B3402A" w:rsidP="008D0211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>Navigation</w:t>
            </w:r>
            <w:r w:rsidR="00FD1026">
              <w:rPr>
                <w:b/>
              </w:rPr>
              <w:t xml:space="preserve"> to Modernized Admin Definition Tables</w:t>
            </w:r>
          </w:p>
        </w:tc>
      </w:tr>
      <w:tr w:rsidR="00B3402A" w14:paraId="2223D357" w14:textId="77777777" w:rsidTr="007B41DD">
        <w:trPr>
          <w:trHeight w:val="369"/>
        </w:trPr>
        <w:tc>
          <w:tcPr>
            <w:tcW w:w="3080" w:type="dxa"/>
          </w:tcPr>
          <w:p w14:paraId="4F2ECCD9" w14:textId="77777777" w:rsidR="00B3402A" w:rsidRDefault="00B3402A" w:rsidP="008D0211">
            <w:pPr>
              <w:pStyle w:val="TableParagraph"/>
              <w:spacing w:before="41"/>
              <w:ind w:left="30"/>
            </w:pPr>
            <w:r>
              <w:t>Search Locations</w:t>
            </w:r>
          </w:p>
        </w:tc>
        <w:tc>
          <w:tcPr>
            <w:tcW w:w="6360" w:type="dxa"/>
          </w:tcPr>
          <w:p w14:paraId="5175755A" w14:textId="77777777" w:rsidR="00B3402A" w:rsidRDefault="00B3402A" w:rsidP="008D0211">
            <w:pPr>
              <w:pStyle w:val="TableParagraph"/>
              <w:spacing w:before="41"/>
            </w:pPr>
            <w:r>
              <w:t xml:space="preserve">Admin </w:t>
            </w:r>
            <w:r>
              <w:rPr>
                <w:rFonts w:ascii="Arial" w:hAnsi="Arial"/>
              </w:rPr>
              <w:t xml:space="preserve">→ </w:t>
            </w:r>
            <w:r>
              <w:t xml:space="preserve">Definition tables </w:t>
            </w:r>
            <w:r>
              <w:rPr>
                <w:rFonts w:ascii="Arial" w:hAnsi="Arial"/>
              </w:rPr>
              <w:t xml:space="preserve">→ </w:t>
            </w:r>
            <w:r>
              <w:t>Search Location and Add/Edit</w:t>
            </w:r>
          </w:p>
        </w:tc>
      </w:tr>
      <w:tr w:rsidR="00B3402A" w14:paraId="5A7CEDEB" w14:textId="77777777" w:rsidTr="007B41DD">
        <w:trPr>
          <w:trHeight w:val="369"/>
        </w:trPr>
        <w:tc>
          <w:tcPr>
            <w:tcW w:w="3080" w:type="dxa"/>
          </w:tcPr>
          <w:p w14:paraId="536F7BAF" w14:textId="77777777" w:rsidR="00B3402A" w:rsidRDefault="00B3402A" w:rsidP="008D0211">
            <w:pPr>
              <w:pStyle w:val="TableParagraph"/>
              <w:ind w:left="30"/>
            </w:pPr>
            <w:r>
              <w:t>Application Template - AWQ</w:t>
            </w:r>
          </w:p>
        </w:tc>
        <w:tc>
          <w:tcPr>
            <w:tcW w:w="6360" w:type="dxa"/>
          </w:tcPr>
          <w:p w14:paraId="76E8C28F" w14:textId="77777777" w:rsidR="00B3402A" w:rsidRDefault="00B3402A" w:rsidP="008D0211">
            <w:pPr>
              <w:pStyle w:val="TableParagraph"/>
            </w:pPr>
            <w:r>
              <w:t xml:space="preserve">Admin </w:t>
            </w:r>
            <w:r>
              <w:rPr>
                <w:rFonts w:ascii="Arial" w:hAnsi="Arial"/>
              </w:rPr>
              <w:t xml:space="preserve">→ </w:t>
            </w:r>
            <w:r>
              <w:t xml:space="preserve">Definition tables </w:t>
            </w:r>
            <w:r>
              <w:rPr>
                <w:rFonts w:ascii="Arial" w:hAnsi="Arial"/>
              </w:rPr>
              <w:t xml:space="preserve">→ </w:t>
            </w:r>
            <w:r>
              <w:t xml:space="preserve">Application Template </w:t>
            </w:r>
            <w:r>
              <w:rPr>
                <w:rFonts w:ascii="Arial" w:hAnsi="Arial"/>
              </w:rPr>
              <w:t xml:space="preserve">→ </w:t>
            </w:r>
            <w:r>
              <w:t>Choose AWQ</w:t>
            </w:r>
          </w:p>
        </w:tc>
      </w:tr>
      <w:tr w:rsidR="00B3402A" w14:paraId="5A155BF9" w14:textId="77777777" w:rsidTr="007B41DD">
        <w:trPr>
          <w:trHeight w:val="650"/>
        </w:trPr>
        <w:tc>
          <w:tcPr>
            <w:tcW w:w="3080" w:type="dxa"/>
          </w:tcPr>
          <w:p w14:paraId="05C047E3" w14:textId="77777777" w:rsidR="00B3402A" w:rsidRDefault="00B3402A" w:rsidP="008D0211">
            <w:pPr>
              <w:pStyle w:val="TableParagraph"/>
              <w:spacing w:before="51"/>
              <w:ind w:left="30"/>
            </w:pPr>
            <w:r>
              <w:t>Application Templates - Active/Inactive Postings</w:t>
            </w:r>
          </w:p>
        </w:tc>
        <w:tc>
          <w:tcPr>
            <w:tcW w:w="6360" w:type="dxa"/>
          </w:tcPr>
          <w:p w14:paraId="3C927814" w14:textId="77777777" w:rsidR="00B3402A" w:rsidRDefault="00B3402A" w:rsidP="008D0211">
            <w:pPr>
              <w:pStyle w:val="TableParagraph"/>
              <w:spacing w:before="51"/>
              <w:ind w:right="368"/>
            </w:pPr>
            <w:r>
              <w:t xml:space="preserve">Admin </w:t>
            </w:r>
            <w:r>
              <w:rPr>
                <w:rFonts w:ascii="Arial" w:hAnsi="Arial"/>
              </w:rPr>
              <w:t xml:space="preserve">→ </w:t>
            </w:r>
            <w:r>
              <w:t xml:space="preserve">Definition tables </w:t>
            </w:r>
            <w:r>
              <w:rPr>
                <w:rFonts w:ascii="Arial" w:hAnsi="Arial"/>
              </w:rPr>
              <w:t xml:space="preserve">→ </w:t>
            </w:r>
            <w:r>
              <w:t xml:space="preserve">Application Template </w:t>
            </w:r>
            <w:r>
              <w:rPr>
                <w:rFonts w:ascii="Arial" w:hAnsi="Arial"/>
              </w:rPr>
              <w:t xml:space="preserve">→ </w:t>
            </w:r>
            <w:r>
              <w:t>Active and Inactive Postings</w:t>
            </w:r>
          </w:p>
        </w:tc>
      </w:tr>
      <w:tr w:rsidR="00B3402A" w14:paraId="34262FF3" w14:textId="77777777" w:rsidTr="007B41DD">
        <w:trPr>
          <w:trHeight w:val="370"/>
        </w:trPr>
        <w:tc>
          <w:tcPr>
            <w:tcW w:w="3080" w:type="dxa"/>
          </w:tcPr>
          <w:p w14:paraId="00764EF4" w14:textId="77777777" w:rsidR="00B3402A" w:rsidRDefault="00B3402A" w:rsidP="008D0211">
            <w:pPr>
              <w:pStyle w:val="TableParagraph"/>
              <w:ind w:left="30"/>
            </w:pPr>
            <w:r>
              <w:t>Job Types</w:t>
            </w:r>
          </w:p>
        </w:tc>
        <w:tc>
          <w:tcPr>
            <w:tcW w:w="6360" w:type="dxa"/>
          </w:tcPr>
          <w:p w14:paraId="55BFA4E8" w14:textId="77777777" w:rsidR="00B3402A" w:rsidRDefault="00B3402A" w:rsidP="008D0211">
            <w:pPr>
              <w:pStyle w:val="TableParagraph"/>
            </w:pPr>
            <w:r>
              <w:t xml:space="preserve">Admin </w:t>
            </w:r>
            <w:r>
              <w:rPr>
                <w:rFonts w:ascii="Arial" w:hAnsi="Arial"/>
              </w:rPr>
              <w:t xml:space="preserve">→ </w:t>
            </w:r>
            <w:r>
              <w:t xml:space="preserve">Definition tables </w:t>
            </w:r>
            <w:r>
              <w:rPr>
                <w:rFonts w:ascii="Arial" w:hAnsi="Arial"/>
              </w:rPr>
              <w:t xml:space="preserve">→ </w:t>
            </w:r>
            <w:r>
              <w:t>Job Type and Add/Edit</w:t>
            </w:r>
          </w:p>
        </w:tc>
      </w:tr>
      <w:tr w:rsidR="00B3402A" w14:paraId="7E11A198" w14:textId="77777777" w:rsidTr="007B41DD">
        <w:trPr>
          <w:trHeight w:val="389"/>
        </w:trPr>
        <w:tc>
          <w:tcPr>
            <w:tcW w:w="3080" w:type="dxa"/>
          </w:tcPr>
          <w:p w14:paraId="380A5026" w14:textId="77777777" w:rsidR="00B3402A" w:rsidRDefault="00B3402A" w:rsidP="008D0211">
            <w:pPr>
              <w:pStyle w:val="TableParagraph"/>
              <w:spacing w:before="51"/>
              <w:ind w:left="30"/>
            </w:pPr>
            <w:r>
              <w:t>Panel Templates</w:t>
            </w:r>
          </w:p>
        </w:tc>
        <w:tc>
          <w:tcPr>
            <w:tcW w:w="6360" w:type="dxa"/>
          </w:tcPr>
          <w:p w14:paraId="7EB19798" w14:textId="77777777" w:rsidR="00B3402A" w:rsidRDefault="00B3402A" w:rsidP="008D0211">
            <w:pPr>
              <w:pStyle w:val="TableParagraph"/>
              <w:spacing w:before="51"/>
            </w:pPr>
            <w:r>
              <w:t xml:space="preserve">Admin </w:t>
            </w:r>
            <w:r>
              <w:rPr>
                <w:rFonts w:ascii="Arial" w:hAnsi="Arial"/>
              </w:rPr>
              <w:t xml:space="preserve">→ </w:t>
            </w:r>
            <w:r>
              <w:t xml:space="preserve">Definition tables </w:t>
            </w:r>
            <w:r>
              <w:rPr>
                <w:rFonts w:ascii="Arial" w:hAnsi="Arial"/>
              </w:rPr>
              <w:t xml:space="preserve">→ </w:t>
            </w:r>
            <w:r>
              <w:t>Panel Templates and Add/Edit</w:t>
            </w:r>
          </w:p>
        </w:tc>
      </w:tr>
      <w:tr w:rsidR="00B3402A" w14:paraId="5E293559" w14:textId="77777777" w:rsidTr="007B41DD">
        <w:trPr>
          <w:trHeight w:val="369"/>
        </w:trPr>
        <w:tc>
          <w:tcPr>
            <w:tcW w:w="3080" w:type="dxa"/>
          </w:tcPr>
          <w:p w14:paraId="05713C55" w14:textId="77777777" w:rsidR="00B3402A" w:rsidRDefault="00B3402A" w:rsidP="008D0211">
            <w:pPr>
              <w:pStyle w:val="TableParagraph"/>
              <w:spacing w:before="36"/>
              <w:ind w:left="30"/>
            </w:pPr>
            <w:r>
              <w:t>Exam Types</w:t>
            </w:r>
          </w:p>
        </w:tc>
        <w:tc>
          <w:tcPr>
            <w:tcW w:w="6360" w:type="dxa"/>
          </w:tcPr>
          <w:p w14:paraId="642442F2" w14:textId="77777777" w:rsidR="00B3402A" w:rsidRDefault="00B3402A" w:rsidP="008D0211">
            <w:pPr>
              <w:pStyle w:val="TableParagraph"/>
              <w:spacing w:before="36"/>
            </w:pPr>
            <w:r>
              <w:t xml:space="preserve">Admin </w:t>
            </w:r>
            <w:r>
              <w:rPr>
                <w:rFonts w:ascii="Arial" w:hAnsi="Arial"/>
              </w:rPr>
              <w:t xml:space="preserve">→ </w:t>
            </w:r>
            <w:r>
              <w:t xml:space="preserve">Definition Tables </w:t>
            </w:r>
            <w:r>
              <w:rPr>
                <w:rFonts w:ascii="Arial" w:hAnsi="Arial"/>
              </w:rPr>
              <w:t xml:space="preserve">→ </w:t>
            </w:r>
            <w:r>
              <w:t>Exam Types and Add/Edit</w:t>
            </w:r>
          </w:p>
        </w:tc>
      </w:tr>
    </w:tbl>
    <w:p w14:paraId="185D5A4C" w14:textId="77777777" w:rsidR="002C3659" w:rsidRDefault="002C3659" w:rsidP="00D422C7">
      <w:pPr>
        <w:pStyle w:val="BodyText"/>
        <w:spacing w:before="8" w:after="1"/>
        <w:rPr>
          <w:sz w:val="23"/>
        </w:rPr>
      </w:pPr>
    </w:p>
    <w:p w14:paraId="5F715E2B" w14:textId="77777777" w:rsidR="00DF1F45" w:rsidRDefault="00DF1F45" w:rsidP="00DF1F45">
      <w:pPr>
        <w:rPr>
          <w:rFonts w:ascii="Verdana" w:hAnsi="Verdana"/>
          <w:sz w:val="20"/>
          <w:szCs w:val="20"/>
        </w:rPr>
      </w:pPr>
    </w:p>
    <w:p w14:paraId="66435579" w14:textId="77777777" w:rsidR="007B41DD" w:rsidRDefault="007B41DD" w:rsidP="00DF1F45">
      <w:pPr>
        <w:rPr>
          <w:rFonts w:ascii="Verdana" w:hAnsi="Verdana"/>
          <w:sz w:val="20"/>
          <w:szCs w:val="20"/>
        </w:rPr>
      </w:pPr>
    </w:p>
    <w:p w14:paraId="18574571" w14:textId="165EE3A9" w:rsidR="005C1AED" w:rsidRPr="005C1AED" w:rsidRDefault="00DF1F45" w:rsidP="00296CDF">
      <w:pPr>
        <w:rPr>
          <w:rFonts w:ascii="Verdana" w:hAnsi="Verdana" w:cs="Verdana"/>
          <w:sz w:val="20"/>
          <w:szCs w:val="20"/>
        </w:rPr>
      </w:pPr>
      <w:r w:rsidRPr="006E1E3A">
        <w:rPr>
          <w:rFonts w:ascii="Verdana" w:hAnsi="Verdana" w:cs="Verdana"/>
          <w:b/>
          <w:sz w:val="20"/>
          <w:szCs w:val="20"/>
        </w:rPr>
        <w:t>Questions?</w:t>
      </w:r>
      <w:r w:rsidRPr="006E1E3A">
        <w:rPr>
          <w:rFonts w:ascii="Verdana" w:hAnsi="Verdana" w:cs="Verdana"/>
          <w:sz w:val="20"/>
          <w:szCs w:val="20"/>
        </w:rPr>
        <w:t xml:space="preserve"> </w:t>
      </w:r>
      <w:r w:rsidRPr="006E1E3A">
        <w:rPr>
          <w:rFonts w:ascii="Verdana" w:hAnsi="Verdana" w:cs="Verdana"/>
          <w:sz w:val="20"/>
          <w:szCs w:val="20"/>
        </w:rPr>
        <w:br/>
        <w:t>If you have any questions regarding</w:t>
      </w:r>
      <w:r>
        <w:rPr>
          <w:rFonts w:ascii="Verdana" w:hAnsi="Verdana" w:cs="Verdana"/>
          <w:sz w:val="20"/>
          <w:szCs w:val="20"/>
        </w:rPr>
        <w:t xml:space="preserve"> the</w:t>
      </w:r>
      <w:r w:rsidRPr="006E1E3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434239726"/>
          <w:placeholder>
            <w:docPart w:val="C13783491FDA48F6B001FC4252CB25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7518B">
            <w:rPr>
              <w:rFonts w:ascii="Verdana" w:hAnsi="Verdana" w:cs="Verdana"/>
              <w:sz w:val="20"/>
              <w:szCs w:val="20"/>
            </w:rPr>
            <w:t>Summer 2023 NEOGOV Insight Enhancement Release – Physical Address in Job Postings &amp; Insight Modernizations</w:t>
          </w:r>
        </w:sdtContent>
      </w:sdt>
      <w:r w:rsidRPr="006E1E3A">
        <w:rPr>
          <w:rFonts w:ascii="Verdana" w:hAnsi="Verdana" w:cs="Verdana"/>
          <w:sz w:val="20"/>
          <w:szCs w:val="20"/>
        </w:rPr>
        <w:t xml:space="preserve">, </w:t>
      </w:r>
      <w:r w:rsidRPr="006E1E3A">
        <w:rPr>
          <w:rStyle w:val="normaltextrun"/>
          <w:rFonts w:ascii="Verdana" w:hAnsi="Verdana"/>
          <w:sz w:val="20"/>
          <w:szCs w:val="20"/>
        </w:rPr>
        <w:t xml:space="preserve">please </w:t>
      </w:r>
      <w:r>
        <w:rPr>
          <w:rStyle w:val="normaltextrun"/>
          <w:rFonts w:ascii="Verdana" w:hAnsi="Verdana"/>
          <w:sz w:val="20"/>
          <w:szCs w:val="20"/>
        </w:rPr>
        <w:t xml:space="preserve">submit an </w:t>
      </w:r>
      <w:hyperlink r:id="rId14" w:history="1">
        <w:r w:rsidRPr="00E25C59">
          <w:rPr>
            <w:rStyle w:val="Hyperlink"/>
            <w:rFonts w:ascii="Verdana" w:hAnsi="Verdana"/>
            <w:sz w:val="20"/>
            <w:szCs w:val="20"/>
          </w:rPr>
          <w:t>HR/Pay Help Desk</w:t>
        </w:r>
      </w:hyperlink>
      <w:r>
        <w:rPr>
          <w:rStyle w:val="normaltextrun"/>
          <w:rFonts w:ascii="Verdana" w:hAnsi="Verdana"/>
          <w:sz w:val="20"/>
          <w:szCs w:val="20"/>
        </w:rPr>
        <w:t xml:space="preserve"> ticket under the ‘HR Application Support’ categ</w:t>
      </w:r>
      <w:r w:rsidR="00B76FC4">
        <w:rPr>
          <w:rStyle w:val="normaltextrun"/>
          <w:rFonts w:ascii="Verdana" w:hAnsi="Verdana"/>
          <w:sz w:val="20"/>
          <w:szCs w:val="20"/>
        </w:rPr>
        <w:t xml:space="preserve">ory. </w:t>
      </w:r>
    </w:p>
    <w:sectPr w:rsidR="005C1AED" w:rsidRPr="005C1AED" w:rsidSect="00E9582D">
      <w:headerReference w:type="default" r:id="rId15"/>
      <w:footerReference w:type="even" r:id="rId16"/>
      <w:footerReference w:type="default" r:id="rId17"/>
      <w:pgSz w:w="12240" w:h="15840"/>
      <w:pgMar w:top="1584" w:right="1440" w:bottom="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97A7" w14:textId="77777777" w:rsidR="003C2107" w:rsidRDefault="003C2107">
      <w:r>
        <w:separator/>
      </w:r>
    </w:p>
  </w:endnote>
  <w:endnote w:type="continuationSeparator" w:id="0">
    <w:p w14:paraId="74723ACE" w14:textId="77777777" w:rsidR="003C2107" w:rsidRDefault="003C2107">
      <w:r>
        <w:continuationSeparator/>
      </w:r>
    </w:p>
  </w:endnote>
  <w:endnote w:type="continuationNotice" w:id="1">
    <w:p w14:paraId="03A894D5" w14:textId="77777777" w:rsidR="003C2107" w:rsidRDefault="003C2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158407175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01DC371" w14:textId="488927D8" w:rsidR="007B41DD" w:rsidRPr="007B41DD" w:rsidRDefault="007B41DD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7B41DD">
          <w:rPr>
            <w:rFonts w:ascii="Verdana" w:hAnsi="Verdana"/>
            <w:sz w:val="20"/>
            <w:szCs w:val="20"/>
          </w:rPr>
          <w:fldChar w:fldCharType="begin"/>
        </w:r>
        <w:r w:rsidRPr="007B41DD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7B41DD">
          <w:rPr>
            <w:rFonts w:ascii="Verdana" w:hAnsi="Verdana"/>
            <w:sz w:val="20"/>
            <w:szCs w:val="20"/>
          </w:rPr>
          <w:fldChar w:fldCharType="separate"/>
        </w:r>
        <w:r w:rsidRPr="007B41DD">
          <w:rPr>
            <w:rFonts w:ascii="Verdana" w:hAnsi="Verdana"/>
            <w:noProof/>
            <w:sz w:val="20"/>
            <w:szCs w:val="20"/>
          </w:rPr>
          <w:t>2</w:t>
        </w:r>
        <w:r w:rsidRPr="007B41DD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6E32AC71" w14:textId="77777777" w:rsidR="003C0591" w:rsidRPr="007B41DD" w:rsidRDefault="003C0591">
    <w:pPr>
      <w:pStyle w:val="Foo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5822" w14:textId="77777777"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C04F2" w14:textId="77777777" w:rsidR="00E13B1A" w:rsidRDefault="00E13B1A">
    <w:pPr>
      <w:pStyle w:val="Footer"/>
      <w:ind w:right="360"/>
    </w:pPr>
  </w:p>
  <w:p w14:paraId="2C2D847F" w14:textId="77777777" w:rsidR="00782ADE" w:rsidRDefault="00782A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4551" w14:textId="77777777"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2DEEF2" w14:textId="77777777" w:rsidR="00E13B1A" w:rsidRDefault="00E13B1A">
    <w:pPr>
      <w:pStyle w:val="Footer"/>
      <w:ind w:right="360"/>
    </w:pPr>
  </w:p>
  <w:p w14:paraId="745D6652" w14:textId="77777777" w:rsidR="00782ADE" w:rsidRDefault="00782A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D9AB" w14:textId="77777777" w:rsidR="003C2107" w:rsidRDefault="003C2107">
      <w:r>
        <w:separator/>
      </w:r>
    </w:p>
  </w:footnote>
  <w:footnote w:type="continuationSeparator" w:id="0">
    <w:p w14:paraId="3BE4D124" w14:textId="77777777" w:rsidR="003C2107" w:rsidRDefault="003C2107">
      <w:r>
        <w:continuationSeparator/>
      </w:r>
    </w:p>
  </w:footnote>
  <w:footnote w:type="continuationNotice" w:id="1">
    <w:p w14:paraId="07C92144" w14:textId="77777777" w:rsidR="003C2107" w:rsidRDefault="003C2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72AD" w14:textId="77777777" w:rsidR="007F2062" w:rsidRPr="009C625C" w:rsidRDefault="007F2062" w:rsidP="007F2062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Talent Acquisition Alert</w:t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ab/>
      <w:t>20</w:t>
    </w:r>
    <w:r>
      <w:rPr>
        <w:rFonts w:ascii="Verdana" w:hAnsi="Verdana" w:cs="Arial"/>
        <w:b/>
        <w:bCs/>
        <w:sz w:val="28"/>
        <w:szCs w:val="28"/>
      </w:rPr>
      <w:t>23</w:t>
    </w:r>
    <w:r w:rsidRPr="009C625C">
      <w:rPr>
        <w:rFonts w:ascii="Verdana" w:hAnsi="Verdana" w:cs="Arial"/>
        <w:b/>
        <w:bCs/>
        <w:sz w:val="28"/>
        <w:szCs w:val="28"/>
      </w:rPr>
      <w:t>-</w:t>
    </w:r>
    <w:r>
      <w:rPr>
        <w:rFonts w:ascii="Verdana" w:hAnsi="Verdana" w:cs="Arial"/>
        <w:b/>
        <w:bCs/>
        <w:sz w:val="28"/>
        <w:szCs w:val="28"/>
      </w:rPr>
      <w:t>02</w:t>
    </w:r>
  </w:p>
  <w:p w14:paraId="5E322585" w14:textId="0D55F76F" w:rsidR="007F2062" w:rsidRPr="00B00AE6" w:rsidRDefault="007F2062" w:rsidP="007F2062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07.</w:t>
    </w:r>
    <w:r w:rsidR="00034B8F">
      <w:rPr>
        <w:rFonts w:ascii="Verdana" w:hAnsi="Verdana" w:cs="Arial"/>
        <w:sz w:val="20"/>
        <w:szCs w:val="20"/>
      </w:rPr>
      <w:t>19</w:t>
    </w:r>
    <w:r>
      <w:rPr>
        <w:rFonts w:ascii="Verdana" w:hAnsi="Verdana" w:cs="Arial"/>
        <w:sz w:val="20"/>
        <w:szCs w:val="20"/>
      </w:rPr>
      <w:t>.2023</w:t>
    </w:r>
  </w:p>
  <w:p w14:paraId="364BD70D" w14:textId="77777777" w:rsidR="00B3402A" w:rsidRDefault="00B34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2A76" w14:textId="77777777" w:rsidR="0092376E" w:rsidRPr="009C625C" w:rsidRDefault="0092376E" w:rsidP="0092376E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Talent Acquisition Alert</w:t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ab/>
      <w:t>20</w:t>
    </w:r>
    <w:r>
      <w:rPr>
        <w:rFonts w:ascii="Verdana" w:hAnsi="Verdana" w:cs="Arial"/>
        <w:b/>
        <w:bCs/>
        <w:sz w:val="28"/>
        <w:szCs w:val="28"/>
      </w:rPr>
      <w:t>23</w:t>
    </w:r>
    <w:r w:rsidRPr="009C625C">
      <w:rPr>
        <w:rFonts w:ascii="Verdana" w:hAnsi="Verdana" w:cs="Arial"/>
        <w:b/>
        <w:bCs/>
        <w:sz w:val="28"/>
        <w:szCs w:val="28"/>
      </w:rPr>
      <w:t>-</w:t>
    </w:r>
    <w:r>
      <w:rPr>
        <w:rFonts w:ascii="Verdana" w:hAnsi="Verdana" w:cs="Arial"/>
        <w:b/>
        <w:bCs/>
        <w:sz w:val="28"/>
        <w:szCs w:val="28"/>
      </w:rPr>
      <w:t>02</w:t>
    </w:r>
  </w:p>
  <w:p w14:paraId="1B60E2B0" w14:textId="28E11F2B" w:rsidR="0092376E" w:rsidRPr="00B00AE6" w:rsidRDefault="0092376E" w:rsidP="0092376E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07.</w:t>
    </w:r>
    <w:r w:rsidR="003905D4">
      <w:rPr>
        <w:rFonts w:ascii="Verdana" w:hAnsi="Verdana" w:cs="Arial"/>
        <w:sz w:val="20"/>
        <w:szCs w:val="20"/>
      </w:rPr>
      <w:t>19</w:t>
    </w:r>
    <w:r>
      <w:rPr>
        <w:rFonts w:ascii="Verdana" w:hAnsi="Verdana" w:cs="Arial"/>
        <w:sz w:val="20"/>
        <w:szCs w:val="20"/>
      </w:rPr>
      <w:t>.2023</w:t>
    </w:r>
  </w:p>
  <w:p w14:paraId="18A4D6AB" w14:textId="35EAFE6D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15C14EE" w14:textId="77777777" w:rsidR="00782ADE" w:rsidRDefault="00782A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D65C4"/>
    <w:multiLevelType w:val="hybridMultilevel"/>
    <w:tmpl w:val="B114FFD8"/>
    <w:lvl w:ilvl="0" w:tplc="93BC2F56">
      <w:numFmt w:val="bullet"/>
      <w:lvlText w:val="●"/>
      <w:lvlJc w:val="left"/>
      <w:pPr>
        <w:ind w:left="670" w:hanging="360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49629E4E">
      <w:numFmt w:val="bullet"/>
      <w:lvlText w:val="•"/>
      <w:lvlJc w:val="left"/>
      <w:pPr>
        <w:ind w:left="1239" w:hanging="360"/>
      </w:pPr>
      <w:rPr>
        <w:rFonts w:hint="default"/>
      </w:rPr>
    </w:lvl>
    <w:lvl w:ilvl="2" w:tplc="9D2C181C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4D7E6810"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C12AF724"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CA0E1490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37DEC3FC">
      <w:numFmt w:val="bullet"/>
      <w:lvlText w:val="•"/>
      <w:lvlJc w:val="left"/>
      <w:pPr>
        <w:ind w:left="4034" w:hanging="360"/>
      </w:pPr>
      <w:rPr>
        <w:rFonts w:hint="default"/>
      </w:rPr>
    </w:lvl>
    <w:lvl w:ilvl="7" w:tplc="37F6552C">
      <w:numFmt w:val="bullet"/>
      <w:lvlText w:val="•"/>
      <w:lvlJc w:val="left"/>
      <w:pPr>
        <w:ind w:left="4593" w:hanging="360"/>
      </w:pPr>
      <w:rPr>
        <w:rFonts w:hint="default"/>
      </w:rPr>
    </w:lvl>
    <w:lvl w:ilvl="8" w:tplc="EF287418">
      <w:numFmt w:val="bullet"/>
      <w:lvlText w:val="•"/>
      <w:lvlJc w:val="left"/>
      <w:pPr>
        <w:ind w:left="5152" w:hanging="360"/>
      </w:pPr>
      <w:rPr>
        <w:rFonts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AD58F3"/>
    <w:multiLevelType w:val="hybridMultilevel"/>
    <w:tmpl w:val="47200D24"/>
    <w:lvl w:ilvl="0" w:tplc="70B093EA">
      <w:numFmt w:val="bullet"/>
      <w:lvlText w:val="●"/>
      <w:lvlJc w:val="left"/>
      <w:pPr>
        <w:ind w:left="670" w:hanging="36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1" w:tplc="E41EECD8">
      <w:numFmt w:val="bullet"/>
      <w:lvlText w:val="•"/>
      <w:lvlJc w:val="left"/>
      <w:pPr>
        <w:ind w:left="1239" w:hanging="360"/>
      </w:pPr>
      <w:rPr>
        <w:rFonts w:hint="default"/>
      </w:rPr>
    </w:lvl>
    <w:lvl w:ilvl="2" w:tplc="B5261C5E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C8F4D36E"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C79E8E40"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C518B564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375C217E">
      <w:numFmt w:val="bullet"/>
      <w:lvlText w:val="•"/>
      <w:lvlJc w:val="left"/>
      <w:pPr>
        <w:ind w:left="4034" w:hanging="360"/>
      </w:pPr>
      <w:rPr>
        <w:rFonts w:hint="default"/>
      </w:rPr>
    </w:lvl>
    <w:lvl w:ilvl="7" w:tplc="67E05762">
      <w:numFmt w:val="bullet"/>
      <w:lvlText w:val="•"/>
      <w:lvlJc w:val="left"/>
      <w:pPr>
        <w:ind w:left="4593" w:hanging="360"/>
      </w:pPr>
      <w:rPr>
        <w:rFonts w:hint="default"/>
      </w:rPr>
    </w:lvl>
    <w:lvl w:ilvl="8" w:tplc="A1F244BC">
      <w:numFmt w:val="bullet"/>
      <w:lvlText w:val="•"/>
      <w:lvlJc w:val="left"/>
      <w:pPr>
        <w:ind w:left="5152" w:hanging="360"/>
      </w:pPr>
      <w:rPr>
        <w:rFonts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CF32712"/>
    <w:multiLevelType w:val="hybridMultilevel"/>
    <w:tmpl w:val="386E580A"/>
    <w:lvl w:ilvl="0" w:tplc="E016476C">
      <w:numFmt w:val="bullet"/>
      <w:lvlText w:val="●"/>
      <w:lvlJc w:val="left"/>
      <w:pPr>
        <w:ind w:left="670" w:hanging="360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76CE2266">
      <w:numFmt w:val="bullet"/>
      <w:lvlText w:val="•"/>
      <w:lvlJc w:val="left"/>
      <w:pPr>
        <w:ind w:left="1239" w:hanging="360"/>
      </w:pPr>
      <w:rPr>
        <w:rFonts w:hint="default"/>
      </w:rPr>
    </w:lvl>
    <w:lvl w:ilvl="2" w:tplc="F180661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66344ECC"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6EC02944"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652A538A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6DDCFE08">
      <w:numFmt w:val="bullet"/>
      <w:lvlText w:val="•"/>
      <w:lvlJc w:val="left"/>
      <w:pPr>
        <w:ind w:left="4034" w:hanging="360"/>
      </w:pPr>
      <w:rPr>
        <w:rFonts w:hint="default"/>
      </w:rPr>
    </w:lvl>
    <w:lvl w:ilvl="7" w:tplc="080AB110">
      <w:numFmt w:val="bullet"/>
      <w:lvlText w:val="•"/>
      <w:lvlJc w:val="left"/>
      <w:pPr>
        <w:ind w:left="4593" w:hanging="360"/>
      </w:pPr>
      <w:rPr>
        <w:rFonts w:hint="default"/>
      </w:rPr>
    </w:lvl>
    <w:lvl w:ilvl="8" w:tplc="47B66370">
      <w:numFmt w:val="bullet"/>
      <w:lvlText w:val="•"/>
      <w:lvlJc w:val="left"/>
      <w:pPr>
        <w:ind w:left="5152" w:hanging="360"/>
      </w:pPr>
      <w:rPr>
        <w:rFonts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A5472C0"/>
    <w:multiLevelType w:val="hybridMultilevel"/>
    <w:tmpl w:val="1E3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9250ED"/>
    <w:multiLevelType w:val="multilevel"/>
    <w:tmpl w:val="CDA4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6A6506"/>
    <w:multiLevelType w:val="hybridMultilevel"/>
    <w:tmpl w:val="EA9E4B2A"/>
    <w:lvl w:ilvl="0" w:tplc="22E28C76">
      <w:numFmt w:val="bullet"/>
      <w:lvlText w:val="●"/>
      <w:lvlJc w:val="left"/>
      <w:pPr>
        <w:ind w:left="670" w:hanging="36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1" w:tplc="066A64F8">
      <w:numFmt w:val="bullet"/>
      <w:lvlText w:val="•"/>
      <w:lvlJc w:val="left"/>
      <w:pPr>
        <w:ind w:left="1239" w:hanging="360"/>
      </w:pPr>
      <w:rPr>
        <w:rFonts w:hint="default"/>
      </w:rPr>
    </w:lvl>
    <w:lvl w:ilvl="2" w:tplc="F222C86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48A68276"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71788A64"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996E9514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AC129FC2">
      <w:numFmt w:val="bullet"/>
      <w:lvlText w:val="•"/>
      <w:lvlJc w:val="left"/>
      <w:pPr>
        <w:ind w:left="4034" w:hanging="360"/>
      </w:pPr>
      <w:rPr>
        <w:rFonts w:hint="default"/>
      </w:rPr>
    </w:lvl>
    <w:lvl w:ilvl="7" w:tplc="61100F40">
      <w:numFmt w:val="bullet"/>
      <w:lvlText w:val="•"/>
      <w:lvlJc w:val="left"/>
      <w:pPr>
        <w:ind w:left="4593" w:hanging="360"/>
      </w:pPr>
      <w:rPr>
        <w:rFonts w:hint="default"/>
      </w:rPr>
    </w:lvl>
    <w:lvl w:ilvl="8" w:tplc="57585B12">
      <w:numFmt w:val="bullet"/>
      <w:lvlText w:val="•"/>
      <w:lvlJc w:val="left"/>
      <w:pPr>
        <w:ind w:left="5152" w:hanging="360"/>
      </w:pPr>
      <w:rPr>
        <w:rFonts w:hint="default"/>
      </w:rPr>
    </w:lvl>
  </w:abstractNum>
  <w:abstractNum w:abstractNumId="40" w15:restartNumberingAfterBreak="0">
    <w:nsid w:val="7FF1220A"/>
    <w:multiLevelType w:val="multilevel"/>
    <w:tmpl w:val="035A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4687748">
    <w:abstractNumId w:val="8"/>
  </w:num>
  <w:num w:numId="2" w16cid:durableId="787043221">
    <w:abstractNumId w:val="24"/>
  </w:num>
  <w:num w:numId="3" w16cid:durableId="1087457220">
    <w:abstractNumId w:val="22"/>
  </w:num>
  <w:num w:numId="4" w16cid:durableId="1958179699">
    <w:abstractNumId w:val="31"/>
  </w:num>
  <w:num w:numId="5" w16cid:durableId="705570305">
    <w:abstractNumId w:val="34"/>
  </w:num>
  <w:num w:numId="6" w16cid:durableId="958990674">
    <w:abstractNumId w:val="29"/>
  </w:num>
  <w:num w:numId="7" w16cid:durableId="406683357">
    <w:abstractNumId w:val="14"/>
  </w:num>
  <w:num w:numId="8" w16cid:durableId="1706558385">
    <w:abstractNumId w:val="32"/>
  </w:num>
  <w:num w:numId="9" w16cid:durableId="771239652">
    <w:abstractNumId w:val="6"/>
  </w:num>
  <w:num w:numId="10" w16cid:durableId="1385177006">
    <w:abstractNumId w:val="23"/>
  </w:num>
  <w:num w:numId="11" w16cid:durableId="143082940">
    <w:abstractNumId w:val="12"/>
  </w:num>
  <w:num w:numId="12" w16cid:durableId="583955559">
    <w:abstractNumId w:val="36"/>
  </w:num>
  <w:num w:numId="13" w16cid:durableId="85113935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934312512">
    <w:abstractNumId w:val="2"/>
  </w:num>
  <w:num w:numId="15" w16cid:durableId="1144542537">
    <w:abstractNumId w:val="9"/>
  </w:num>
  <w:num w:numId="16" w16cid:durableId="1436709227">
    <w:abstractNumId w:val="3"/>
  </w:num>
  <w:num w:numId="17" w16cid:durableId="308561227">
    <w:abstractNumId w:val="7"/>
  </w:num>
  <w:num w:numId="18" w16cid:durableId="935479977">
    <w:abstractNumId w:val="26"/>
  </w:num>
  <w:num w:numId="19" w16cid:durableId="124204605">
    <w:abstractNumId w:val="37"/>
  </w:num>
  <w:num w:numId="20" w16cid:durableId="613907984">
    <w:abstractNumId w:val="1"/>
  </w:num>
  <w:num w:numId="21" w16cid:durableId="384179334">
    <w:abstractNumId w:val="4"/>
  </w:num>
  <w:num w:numId="22" w16cid:durableId="1679888705">
    <w:abstractNumId w:val="21"/>
  </w:num>
  <w:num w:numId="23" w16cid:durableId="554003604">
    <w:abstractNumId w:val="27"/>
  </w:num>
  <w:num w:numId="24" w16cid:durableId="15264778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1666374">
    <w:abstractNumId w:val="15"/>
  </w:num>
  <w:num w:numId="26" w16cid:durableId="723069308">
    <w:abstractNumId w:val="28"/>
  </w:num>
  <w:num w:numId="27" w16cid:durableId="826358784">
    <w:abstractNumId w:val="16"/>
  </w:num>
  <w:num w:numId="28" w16cid:durableId="459736005">
    <w:abstractNumId w:val="10"/>
  </w:num>
  <w:num w:numId="29" w16cid:durableId="686635289">
    <w:abstractNumId w:val="20"/>
  </w:num>
  <w:num w:numId="30" w16cid:durableId="1128084669">
    <w:abstractNumId w:val="25"/>
  </w:num>
  <w:num w:numId="31" w16cid:durableId="514423109">
    <w:abstractNumId w:val="35"/>
  </w:num>
  <w:num w:numId="32" w16cid:durableId="1693460099">
    <w:abstractNumId w:val="5"/>
  </w:num>
  <w:num w:numId="33" w16cid:durableId="773214303">
    <w:abstractNumId w:val="18"/>
  </w:num>
  <w:num w:numId="34" w16cid:durableId="1906254921">
    <w:abstractNumId w:val="19"/>
  </w:num>
  <w:num w:numId="35" w16cid:durableId="175727858">
    <w:abstractNumId w:val="40"/>
  </w:num>
  <w:num w:numId="36" w16cid:durableId="1656952603">
    <w:abstractNumId w:val="38"/>
  </w:num>
  <w:num w:numId="37" w16cid:durableId="1402290893">
    <w:abstractNumId w:val="33"/>
  </w:num>
  <w:num w:numId="38" w16cid:durableId="1815217277">
    <w:abstractNumId w:val="13"/>
  </w:num>
  <w:num w:numId="39" w16cid:durableId="1279023067">
    <w:abstractNumId w:val="17"/>
  </w:num>
  <w:num w:numId="40" w16cid:durableId="1523473169">
    <w:abstractNumId w:val="30"/>
  </w:num>
  <w:num w:numId="41" w16cid:durableId="170158942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2"/>
    <w:rsid w:val="000031CE"/>
    <w:rsid w:val="00003D18"/>
    <w:rsid w:val="00007331"/>
    <w:rsid w:val="00010771"/>
    <w:rsid w:val="000128F7"/>
    <w:rsid w:val="00015F8F"/>
    <w:rsid w:val="00034B8F"/>
    <w:rsid w:val="00041A44"/>
    <w:rsid w:val="000539F7"/>
    <w:rsid w:val="00054DAB"/>
    <w:rsid w:val="00056885"/>
    <w:rsid w:val="000630B3"/>
    <w:rsid w:val="000677CE"/>
    <w:rsid w:val="000722E6"/>
    <w:rsid w:val="000767DE"/>
    <w:rsid w:val="000909E8"/>
    <w:rsid w:val="00095D76"/>
    <w:rsid w:val="00096BAF"/>
    <w:rsid w:val="000973C3"/>
    <w:rsid w:val="000A0B0D"/>
    <w:rsid w:val="000A15F8"/>
    <w:rsid w:val="000C77DC"/>
    <w:rsid w:val="000D1069"/>
    <w:rsid w:val="000D78CE"/>
    <w:rsid w:val="000E4D76"/>
    <w:rsid w:val="000E559E"/>
    <w:rsid w:val="00106466"/>
    <w:rsid w:val="0011336B"/>
    <w:rsid w:val="00123562"/>
    <w:rsid w:val="00135131"/>
    <w:rsid w:val="001378B6"/>
    <w:rsid w:val="00137F51"/>
    <w:rsid w:val="00142029"/>
    <w:rsid w:val="00163F86"/>
    <w:rsid w:val="00172C37"/>
    <w:rsid w:val="00176F70"/>
    <w:rsid w:val="00183489"/>
    <w:rsid w:val="00191A27"/>
    <w:rsid w:val="00194B6C"/>
    <w:rsid w:val="001A2A75"/>
    <w:rsid w:val="001B3B1F"/>
    <w:rsid w:val="001C31BE"/>
    <w:rsid w:val="001C6A9E"/>
    <w:rsid w:val="001D27AD"/>
    <w:rsid w:val="001E4214"/>
    <w:rsid w:val="001E5838"/>
    <w:rsid w:val="001F3743"/>
    <w:rsid w:val="00204AB0"/>
    <w:rsid w:val="0021637B"/>
    <w:rsid w:val="00223550"/>
    <w:rsid w:val="002344C4"/>
    <w:rsid w:val="00235635"/>
    <w:rsid w:val="00251977"/>
    <w:rsid w:val="002549E6"/>
    <w:rsid w:val="00254EAB"/>
    <w:rsid w:val="00261AF4"/>
    <w:rsid w:val="00262C4D"/>
    <w:rsid w:val="0026477D"/>
    <w:rsid w:val="002674AD"/>
    <w:rsid w:val="00267720"/>
    <w:rsid w:val="00273270"/>
    <w:rsid w:val="00273B57"/>
    <w:rsid w:val="00292423"/>
    <w:rsid w:val="00296667"/>
    <w:rsid w:val="00296CDF"/>
    <w:rsid w:val="0029768F"/>
    <w:rsid w:val="002A29AE"/>
    <w:rsid w:val="002A3769"/>
    <w:rsid w:val="002C3659"/>
    <w:rsid w:val="002C490D"/>
    <w:rsid w:val="002D05F5"/>
    <w:rsid w:val="002D4037"/>
    <w:rsid w:val="002D5C4F"/>
    <w:rsid w:val="002D5FEF"/>
    <w:rsid w:val="002E2D0D"/>
    <w:rsid w:val="002E2EC1"/>
    <w:rsid w:val="002E7326"/>
    <w:rsid w:val="002E7E5C"/>
    <w:rsid w:val="002F0C17"/>
    <w:rsid w:val="002F26B1"/>
    <w:rsid w:val="00303D42"/>
    <w:rsid w:val="00303DED"/>
    <w:rsid w:val="00307692"/>
    <w:rsid w:val="00313D27"/>
    <w:rsid w:val="00320821"/>
    <w:rsid w:val="00340E84"/>
    <w:rsid w:val="00351E93"/>
    <w:rsid w:val="00351EA3"/>
    <w:rsid w:val="0035696B"/>
    <w:rsid w:val="00360DC7"/>
    <w:rsid w:val="00363E80"/>
    <w:rsid w:val="00366618"/>
    <w:rsid w:val="00377242"/>
    <w:rsid w:val="00380DD2"/>
    <w:rsid w:val="00387972"/>
    <w:rsid w:val="003905D4"/>
    <w:rsid w:val="00390886"/>
    <w:rsid w:val="00395F2F"/>
    <w:rsid w:val="003A19E0"/>
    <w:rsid w:val="003A5EB0"/>
    <w:rsid w:val="003B033F"/>
    <w:rsid w:val="003B2222"/>
    <w:rsid w:val="003B3AD0"/>
    <w:rsid w:val="003B7D29"/>
    <w:rsid w:val="003C0591"/>
    <w:rsid w:val="003C2107"/>
    <w:rsid w:val="003C2CB7"/>
    <w:rsid w:val="003C39F0"/>
    <w:rsid w:val="003D3C16"/>
    <w:rsid w:val="003D4ABD"/>
    <w:rsid w:val="003E0D22"/>
    <w:rsid w:val="003F1703"/>
    <w:rsid w:val="003F28EF"/>
    <w:rsid w:val="003F339E"/>
    <w:rsid w:val="003F45B6"/>
    <w:rsid w:val="003F55FA"/>
    <w:rsid w:val="004053C7"/>
    <w:rsid w:val="00405CB0"/>
    <w:rsid w:val="00406094"/>
    <w:rsid w:val="00412D1B"/>
    <w:rsid w:val="004231E8"/>
    <w:rsid w:val="004307A7"/>
    <w:rsid w:val="00431645"/>
    <w:rsid w:val="004332DF"/>
    <w:rsid w:val="00471E28"/>
    <w:rsid w:val="00472D0E"/>
    <w:rsid w:val="00473681"/>
    <w:rsid w:val="004821A6"/>
    <w:rsid w:val="0048680C"/>
    <w:rsid w:val="004953DC"/>
    <w:rsid w:val="00496956"/>
    <w:rsid w:val="004A037D"/>
    <w:rsid w:val="004A734D"/>
    <w:rsid w:val="004B0360"/>
    <w:rsid w:val="004B7A97"/>
    <w:rsid w:val="004D2081"/>
    <w:rsid w:val="004E1A78"/>
    <w:rsid w:val="004F6DFB"/>
    <w:rsid w:val="004F7A42"/>
    <w:rsid w:val="00501CCB"/>
    <w:rsid w:val="00510B6A"/>
    <w:rsid w:val="00513EB2"/>
    <w:rsid w:val="00517E5B"/>
    <w:rsid w:val="00523072"/>
    <w:rsid w:val="00525B66"/>
    <w:rsid w:val="00526EB1"/>
    <w:rsid w:val="00531D0D"/>
    <w:rsid w:val="005420FE"/>
    <w:rsid w:val="00552089"/>
    <w:rsid w:val="0055522F"/>
    <w:rsid w:val="00556D1B"/>
    <w:rsid w:val="00557B92"/>
    <w:rsid w:val="00561F4C"/>
    <w:rsid w:val="005620C4"/>
    <w:rsid w:val="00564AA8"/>
    <w:rsid w:val="00565288"/>
    <w:rsid w:val="00575F1A"/>
    <w:rsid w:val="00581953"/>
    <w:rsid w:val="005B3451"/>
    <w:rsid w:val="005B4590"/>
    <w:rsid w:val="005C0E77"/>
    <w:rsid w:val="005C1AED"/>
    <w:rsid w:val="005C6F46"/>
    <w:rsid w:val="005D45D6"/>
    <w:rsid w:val="005E0776"/>
    <w:rsid w:val="005E5A3F"/>
    <w:rsid w:val="005E7FAE"/>
    <w:rsid w:val="005F5C01"/>
    <w:rsid w:val="005F6C66"/>
    <w:rsid w:val="00602857"/>
    <w:rsid w:val="00611055"/>
    <w:rsid w:val="006117E9"/>
    <w:rsid w:val="0061211C"/>
    <w:rsid w:val="00614580"/>
    <w:rsid w:val="00615751"/>
    <w:rsid w:val="00616CCA"/>
    <w:rsid w:val="00626279"/>
    <w:rsid w:val="006268A7"/>
    <w:rsid w:val="0063058E"/>
    <w:rsid w:val="0063484A"/>
    <w:rsid w:val="00655AA4"/>
    <w:rsid w:val="00663746"/>
    <w:rsid w:val="0067247D"/>
    <w:rsid w:val="00673338"/>
    <w:rsid w:val="00675176"/>
    <w:rsid w:val="00684930"/>
    <w:rsid w:val="00685856"/>
    <w:rsid w:val="00692502"/>
    <w:rsid w:val="006A05FC"/>
    <w:rsid w:val="006A19EC"/>
    <w:rsid w:val="006A226E"/>
    <w:rsid w:val="006A26EC"/>
    <w:rsid w:val="006A2DB4"/>
    <w:rsid w:val="006B3BB7"/>
    <w:rsid w:val="006C05AB"/>
    <w:rsid w:val="006C3051"/>
    <w:rsid w:val="006C3972"/>
    <w:rsid w:val="006D215C"/>
    <w:rsid w:val="006D7B98"/>
    <w:rsid w:val="006E1D11"/>
    <w:rsid w:val="006E1E3A"/>
    <w:rsid w:val="006E3735"/>
    <w:rsid w:val="006F085B"/>
    <w:rsid w:val="006F3622"/>
    <w:rsid w:val="006F7B2C"/>
    <w:rsid w:val="007008F5"/>
    <w:rsid w:val="007142A8"/>
    <w:rsid w:val="00725A65"/>
    <w:rsid w:val="00734D12"/>
    <w:rsid w:val="00746B12"/>
    <w:rsid w:val="00755125"/>
    <w:rsid w:val="00761E16"/>
    <w:rsid w:val="0077155C"/>
    <w:rsid w:val="00776C88"/>
    <w:rsid w:val="00781D8D"/>
    <w:rsid w:val="00782ADE"/>
    <w:rsid w:val="00790496"/>
    <w:rsid w:val="00792831"/>
    <w:rsid w:val="00792F17"/>
    <w:rsid w:val="007A4A1D"/>
    <w:rsid w:val="007A5BC0"/>
    <w:rsid w:val="007A7981"/>
    <w:rsid w:val="007B1C44"/>
    <w:rsid w:val="007B23C1"/>
    <w:rsid w:val="007B41DD"/>
    <w:rsid w:val="007B78AD"/>
    <w:rsid w:val="007C54CC"/>
    <w:rsid w:val="007D1D6F"/>
    <w:rsid w:val="007D4312"/>
    <w:rsid w:val="007D4D67"/>
    <w:rsid w:val="007E3B35"/>
    <w:rsid w:val="007F0EDA"/>
    <w:rsid w:val="007F2062"/>
    <w:rsid w:val="008130DD"/>
    <w:rsid w:val="00814945"/>
    <w:rsid w:val="00825305"/>
    <w:rsid w:val="00825BAC"/>
    <w:rsid w:val="00830614"/>
    <w:rsid w:val="008333AC"/>
    <w:rsid w:val="0083457B"/>
    <w:rsid w:val="00834767"/>
    <w:rsid w:val="00837988"/>
    <w:rsid w:val="00847B63"/>
    <w:rsid w:val="00852857"/>
    <w:rsid w:val="00854632"/>
    <w:rsid w:val="00857868"/>
    <w:rsid w:val="00865E95"/>
    <w:rsid w:val="00870071"/>
    <w:rsid w:val="008718E5"/>
    <w:rsid w:val="00872C9A"/>
    <w:rsid w:val="0087377A"/>
    <w:rsid w:val="00874988"/>
    <w:rsid w:val="008761A3"/>
    <w:rsid w:val="00877848"/>
    <w:rsid w:val="00886322"/>
    <w:rsid w:val="00886630"/>
    <w:rsid w:val="008913B6"/>
    <w:rsid w:val="00892D7C"/>
    <w:rsid w:val="00895D0A"/>
    <w:rsid w:val="008A732D"/>
    <w:rsid w:val="008B2475"/>
    <w:rsid w:val="008B5463"/>
    <w:rsid w:val="008D0211"/>
    <w:rsid w:val="008D04D2"/>
    <w:rsid w:val="008E042F"/>
    <w:rsid w:val="008F280D"/>
    <w:rsid w:val="008F61D5"/>
    <w:rsid w:val="008F71C2"/>
    <w:rsid w:val="00900FC9"/>
    <w:rsid w:val="009045FA"/>
    <w:rsid w:val="00911E3D"/>
    <w:rsid w:val="009122C6"/>
    <w:rsid w:val="00917FC3"/>
    <w:rsid w:val="00920F64"/>
    <w:rsid w:val="0092376E"/>
    <w:rsid w:val="009338D1"/>
    <w:rsid w:val="00934CE5"/>
    <w:rsid w:val="00944F2D"/>
    <w:rsid w:val="009561C3"/>
    <w:rsid w:val="009569C4"/>
    <w:rsid w:val="00971D59"/>
    <w:rsid w:val="00981D1D"/>
    <w:rsid w:val="00982221"/>
    <w:rsid w:val="00984676"/>
    <w:rsid w:val="009870B6"/>
    <w:rsid w:val="00996592"/>
    <w:rsid w:val="009A25EE"/>
    <w:rsid w:val="009A34A9"/>
    <w:rsid w:val="009A70DD"/>
    <w:rsid w:val="009A7700"/>
    <w:rsid w:val="009B7707"/>
    <w:rsid w:val="009B79B9"/>
    <w:rsid w:val="009C1128"/>
    <w:rsid w:val="009C1B31"/>
    <w:rsid w:val="009C7C5D"/>
    <w:rsid w:val="009D3D39"/>
    <w:rsid w:val="009D4082"/>
    <w:rsid w:val="009D76D4"/>
    <w:rsid w:val="009E056D"/>
    <w:rsid w:val="009E086A"/>
    <w:rsid w:val="009E7159"/>
    <w:rsid w:val="00A06694"/>
    <w:rsid w:val="00A11750"/>
    <w:rsid w:val="00A16566"/>
    <w:rsid w:val="00A17DBF"/>
    <w:rsid w:val="00A256E4"/>
    <w:rsid w:val="00A3590C"/>
    <w:rsid w:val="00A416A3"/>
    <w:rsid w:val="00A43D87"/>
    <w:rsid w:val="00A4520C"/>
    <w:rsid w:val="00A55F5E"/>
    <w:rsid w:val="00A60A51"/>
    <w:rsid w:val="00A74AEE"/>
    <w:rsid w:val="00A82449"/>
    <w:rsid w:val="00A85CEE"/>
    <w:rsid w:val="00A8743E"/>
    <w:rsid w:val="00A92752"/>
    <w:rsid w:val="00A9430B"/>
    <w:rsid w:val="00AA09D9"/>
    <w:rsid w:val="00AA4B7F"/>
    <w:rsid w:val="00AB17BC"/>
    <w:rsid w:val="00AB675B"/>
    <w:rsid w:val="00AC4B6F"/>
    <w:rsid w:val="00AD22B0"/>
    <w:rsid w:val="00AD38C5"/>
    <w:rsid w:val="00AD509D"/>
    <w:rsid w:val="00AE0956"/>
    <w:rsid w:val="00AE3238"/>
    <w:rsid w:val="00AE344B"/>
    <w:rsid w:val="00AE6E63"/>
    <w:rsid w:val="00B067D0"/>
    <w:rsid w:val="00B070F3"/>
    <w:rsid w:val="00B1779D"/>
    <w:rsid w:val="00B20ABD"/>
    <w:rsid w:val="00B3324C"/>
    <w:rsid w:val="00B3402A"/>
    <w:rsid w:val="00B44329"/>
    <w:rsid w:val="00B458B2"/>
    <w:rsid w:val="00B45EB7"/>
    <w:rsid w:val="00B517A2"/>
    <w:rsid w:val="00B57E09"/>
    <w:rsid w:val="00B60125"/>
    <w:rsid w:val="00B61F5E"/>
    <w:rsid w:val="00B653EB"/>
    <w:rsid w:val="00B76FC4"/>
    <w:rsid w:val="00B84B15"/>
    <w:rsid w:val="00B85010"/>
    <w:rsid w:val="00B9185C"/>
    <w:rsid w:val="00BA623A"/>
    <w:rsid w:val="00BA6538"/>
    <w:rsid w:val="00BB4102"/>
    <w:rsid w:val="00BC08E6"/>
    <w:rsid w:val="00BC2E24"/>
    <w:rsid w:val="00BD051B"/>
    <w:rsid w:val="00BD0E3C"/>
    <w:rsid w:val="00BD3305"/>
    <w:rsid w:val="00BD7911"/>
    <w:rsid w:val="00BE5A9B"/>
    <w:rsid w:val="00BF3338"/>
    <w:rsid w:val="00BF47D0"/>
    <w:rsid w:val="00BF7E99"/>
    <w:rsid w:val="00C0693F"/>
    <w:rsid w:val="00C133B8"/>
    <w:rsid w:val="00C13502"/>
    <w:rsid w:val="00C26D8E"/>
    <w:rsid w:val="00C26F35"/>
    <w:rsid w:val="00C37928"/>
    <w:rsid w:val="00C45B7D"/>
    <w:rsid w:val="00C515D5"/>
    <w:rsid w:val="00C5303C"/>
    <w:rsid w:val="00C57EBB"/>
    <w:rsid w:val="00C625D2"/>
    <w:rsid w:val="00C62637"/>
    <w:rsid w:val="00C63B30"/>
    <w:rsid w:val="00C711DA"/>
    <w:rsid w:val="00C75B10"/>
    <w:rsid w:val="00C7709E"/>
    <w:rsid w:val="00C865DC"/>
    <w:rsid w:val="00C8765C"/>
    <w:rsid w:val="00C9010D"/>
    <w:rsid w:val="00C90692"/>
    <w:rsid w:val="00C9285D"/>
    <w:rsid w:val="00C928E2"/>
    <w:rsid w:val="00C9339C"/>
    <w:rsid w:val="00C977C2"/>
    <w:rsid w:val="00C97952"/>
    <w:rsid w:val="00CA6748"/>
    <w:rsid w:val="00CA70A6"/>
    <w:rsid w:val="00CB3C16"/>
    <w:rsid w:val="00CB41B7"/>
    <w:rsid w:val="00CB43CF"/>
    <w:rsid w:val="00CC022A"/>
    <w:rsid w:val="00CD1340"/>
    <w:rsid w:val="00CD49F8"/>
    <w:rsid w:val="00CD6CB5"/>
    <w:rsid w:val="00CD79C7"/>
    <w:rsid w:val="00CE2C6F"/>
    <w:rsid w:val="00CE4BDC"/>
    <w:rsid w:val="00CF5DE3"/>
    <w:rsid w:val="00D04E0D"/>
    <w:rsid w:val="00D058AB"/>
    <w:rsid w:val="00D13EBE"/>
    <w:rsid w:val="00D15B75"/>
    <w:rsid w:val="00D16C5E"/>
    <w:rsid w:val="00D2172A"/>
    <w:rsid w:val="00D31CC8"/>
    <w:rsid w:val="00D31F60"/>
    <w:rsid w:val="00D32413"/>
    <w:rsid w:val="00D422C7"/>
    <w:rsid w:val="00D45C2D"/>
    <w:rsid w:val="00D50DB9"/>
    <w:rsid w:val="00D52F2E"/>
    <w:rsid w:val="00D55B3C"/>
    <w:rsid w:val="00D71172"/>
    <w:rsid w:val="00D74829"/>
    <w:rsid w:val="00D82E94"/>
    <w:rsid w:val="00D8424E"/>
    <w:rsid w:val="00D872B9"/>
    <w:rsid w:val="00DA33AF"/>
    <w:rsid w:val="00DA3469"/>
    <w:rsid w:val="00DB2626"/>
    <w:rsid w:val="00DB46CB"/>
    <w:rsid w:val="00DB53B0"/>
    <w:rsid w:val="00DB5A17"/>
    <w:rsid w:val="00DC467C"/>
    <w:rsid w:val="00DC749A"/>
    <w:rsid w:val="00DD3D5B"/>
    <w:rsid w:val="00DE0508"/>
    <w:rsid w:val="00DE2AF9"/>
    <w:rsid w:val="00DE697D"/>
    <w:rsid w:val="00DE7B98"/>
    <w:rsid w:val="00DF1F45"/>
    <w:rsid w:val="00DF4D1A"/>
    <w:rsid w:val="00DF65DF"/>
    <w:rsid w:val="00E01C2E"/>
    <w:rsid w:val="00E125BA"/>
    <w:rsid w:val="00E13B1A"/>
    <w:rsid w:val="00E13DFC"/>
    <w:rsid w:val="00E15F7F"/>
    <w:rsid w:val="00E16248"/>
    <w:rsid w:val="00E25C59"/>
    <w:rsid w:val="00E27E23"/>
    <w:rsid w:val="00E312AC"/>
    <w:rsid w:val="00E422AB"/>
    <w:rsid w:val="00E42787"/>
    <w:rsid w:val="00E42C77"/>
    <w:rsid w:val="00E44989"/>
    <w:rsid w:val="00E44A9D"/>
    <w:rsid w:val="00E4597C"/>
    <w:rsid w:val="00E4649E"/>
    <w:rsid w:val="00E4732D"/>
    <w:rsid w:val="00E55166"/>
    <w:rsid w:val="00E558FC"/>
    <w:rsid w:val="00E56507"/>
    <w:rsid w:val="00E62A2D"/>
    <w:rsid w:val="00E6374D"/>
    <w:rsid w:val="00E7139F"/>
    <w:rsid w:val="00E75175"/>
    <w:rsid w:val="00E800B7"/>
    <w:rsid w:val="00E91B6E"/>
    <w:rsid w:val="00E94FDB"/>
    <w:rsid w:val="00E9582D"/>
    <w:rsid w:val="00EB3674"/>
    <w:rsid w:val="00EB4892"/>
    <w:rsid w:val="00EC04F8"/>
    <w:rsid w:val="00EC1826"/>
    <w:rsid w:val="00ED3F09"/>
    <w:rsid w:val="00ED5D52"/>
    <w:rsid w:val="00ED75CC"/>
    <w:rsid w:val="00EE0BBB"/>
    <w:rsid w:val="00EE14CE"/>
    <w:rsid w:val="00EE3354"/>
    <w:rsid w:val="00EE4243"/>
    <w:rsid w:val="00EE4B8D"/>
    <w:rsid w:val="00EF4771"/>
    <w:rsid w:val="00EF584C"/>
    <w:rsid w:val="00F007DB"/>
    <w:rsid w:val="00F13D06"/>
    <w:rsid w:val="00F15489"/>
    <w:rsid w:val="00F21C66"/>
    <w:rsid w:val="00F34311"/>
    <w:rsid w:val="00F346FC"/>
    <w:rsid w:val="00F359CE"/>
    <w:rsid w:val="00F37FD0"/>
    <w:rsid w:val="00F45499"/>
    <w:rsid w:val="00F46EFC"/>
    <w:rsid w:val="00F51BB6"/>
    <w:rsid w:val="00F5284F"/>
    <w:rsid w:val="00F54727"/>
    <w:rsid w:val="00F60F62"/>
    <w:rsid w:val="00F63A95"/>
    <w:rsid w:val="00F66A0F"/>
    <w:rsid w:val="00F66A8F"/>
    <w:rsid w:val="00F7518B"/>
    <w:rsid w:val="00F8399F"/>
    <w:rsid w:val="00F8614A"/>
    <w:rsid w:val="00F905CD"/>
    <w:rsid w:val="00FA06CC"/>
    <w:rsid w:val="00FA169A"/>
    <w:rsid w:val="00FA2407"/>
    <w:rsid w:val="00FA4911"/>
    <w:rsid w:val="00FB1EFE"/>
    <w:rsid w:val="00FB48D6"/>
    <w:rsid w:val="00FB5384"/>
    <w:rsid w:val="00FD03B8"/>
    <w:rsid w:val="00FD1026"/>
    <w:rsid w:val="00FD1180"/>
    <w:rsid w:val="00FD7412"/>
    <w:rsid w:val="00FF2959"/>
    <w:rsid w:val="00FF5677"/>
    <w:rsid w:val="05BF5744"/>
    <w:rsid w:val="3E2BBCD1"/>
    <w:rsid w:val="40C0DED0"/>
    <w:rsid w:val="502EF52C"/>
    <w:rsid w:val="6AC69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87D9"/>
  <w15:docId w15:val="{5F0D4C6A-D060-4625-9196-16CB55ED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6E1E3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E1E3A"/>
  </w:style>
  <w:style w:type="character" w:customStyle="1" w:styleId="eop">
    <w:name w:val="eop"/>
    <w:basedOn w:val="DefaultParagraphFont"/>
    <w:rsid w:val="006E1E3A"/>
  </w:style>
  <w:style w:type="character" w:styleId="UnresolvedMention">
    <w:name w:val="Unresolved Mention"/>
    <w:basedOn w:val="DefaultParagraphFont"/>
    <w:uiPriority w:val="99"/>
    <w:semiHidden/>
    <w:unhideWhenUsed/>
    <w:rsid w:val="00E25C5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422C7"/>
    <w:pPr>
      <w:widowControl w:val="0"/>
      <w:autoSpaceDE w:val="0"/>
      <w:autoSpaceDN w:val="0"/>
      <w:spacing w:before="46"/>
      <w:ind w:left="4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pahrprod.servicenowservices.com/esc?id=sc_cat_item&amp;sys_id=5f6bad6e1bcaec1067b0657ce54bcb0c&amp;sysparm_category=32c78de49f331200d9011977677fcf9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C13783491FDA48F6B001FC4252CB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D20D-BE87-41E8-849B-9B6A4271ACF5}"/>
      </w:docPartPr>
      <w:docPartBody>
        <w:p w:rsidR="00C51EAB" w:rsidRDefault="003C79C6" w:rsidP="003C79C6">
          <w:pPr>
            <w:pStyle w:val="C13783491FDA48F6B001FC4252CB252D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7"/>
    <w:rsid w:val="00030130"/>
    <w:rsid w:val="000E24BE"/>
    <w:rsid w:val="00132107"/>
    <w:rsid w:val="001C24C8"/>
    <w:rsid w:val="001F1658"/>
    <w:rsid w:val="00276BC6"/>
    <w:rsid w:val="00337D78"/>
    <w:rsid w:val="00371963"/>
    <w:rsid w:val="003C79C6"/>
    <w:rsid w:val="00615A17"/>
    <w:rsid w:val="00675050"/>
    <w:rsid w:val="006E1F05"/>
    <w:rsid w:val="006E4445"/>
    <w:rsid w:val="007373EF"/>
    <w:rsid w:val="0075406B"/>
    <w:rsid w:val="007802C8"/>
    <w:rsid w:val="008255F9"/>
    <w:rsid w:val="008C29D2"/>
    <w:rsid w:val="009014B8"/>
    <w:rsid w:val="0094512A"/>
    <w:rsid w:val="009800FA"/>
    <w:rsid w:val="00AA5842"/>
    <w:rsid w:val="00AE316D"/>
    <w:rsid w:val="00C51EAB"/>
    <w:rsid w:val="00CA3BD0"/>
    <w:rsid w:val="00DD4B3E"/>
    <w:rsid w:val="00E85876"/>
    <w:rsid w:val="00EA1F47"/>
    <w:rsid w:val="00ED2D5E"/>
    <w:rsid w:val="00F2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9C6"/>
  </w:style>
  <w:style w:type="paragraph" w:customStyle="1" w:styleId="355F067FB9194C438AB3A294C33808D9">
    <w:name w:val="355F067FB9194C438AB3A294C33808D9"/>
    <w:rsid w:val="00132107"/>
  </w:style>
  <w:style w:type="paragraph" w:customStyle="1" w:styleId="C13783491FDA48F6B001FC4252CB252D">
    <w:name w:val="C13783491FDA48F6B001FC4252CB252D"/>
    <w:rsid w:val="003C79C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200F9-7757-44CB-B9B6-49DCE82ED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E10ED-7BCF-47D5-82F1-A71FA44B7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405DD-2808-4BF9-888D-2F8B3F0C60DD}">
  <ds:schemaRefs>
    <ds:schemaRef ds:uri="http://schemas.microsoft.com/office/2006/metadata/properties"/>
    <ds:schemaRef ds:uri="http://schemas.microsoft.com/office/infopath/2007/PartnerControls"/>
    <ds:schemaRef ds:uri="823379b2-0f36-4ed7-8f40-56e9635cb463"/>
    <ds:schemaRef ds:uri="cd6419c4-ebd6-4b57-b417-8e33e01807ca"/>
  </ds:schemaRefs>
</ds:datastoreItem>
</file>

<file path=customXml/itemProps4.xml><?xml version="1.0" encoding="utf-8"?>
<ds:datastoreItem xmlns:ds="http://schemas.openxmlformats.org/officeDocument/2006/customXml" ds:itemID="{87766F9B-4F78-45BC-B020-10B679278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NEOGOV Insight Enhancement Summer 2023 – Physical Address in Job Postings &amp; Insight Modernizations</vt:lpstr>
    </vt:vector>
  </TitlesOfParts>
  <Company>Office of Administration</Company>
  <LinksUpToDate>false</LinksUpToDate>
  <CharactersWithSpaces>3472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https://copahrprod.servicenowservices.com/esc?id=sc_cat_item&amp;sys_id=5f6bad6e1bcaec1067b0657ce54bcb0c&amp;sysparm_category=32c78de49f331200d9011977677fcf97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NEOGOV Insight Enhancement Release Summer 2023 – Physical Address in Job Postings &amp; Insight Modernizations</dc:title>
  <dc:subject>Information regarding the 2023 combined annual maximum contributions for Deferred Compensation/ROTH</dc:subject>
  <dc:creator>kreichertw</dc:creator>
  <cp:keywords>Description, Keywords, Operations, Benefits</cp:keywords>
  <dc:description/>
  <cp:lastModifiedBy>Mercado, Juliet</cp:lastModifiedBy>
  <cp:revision>51</cp:revision>
  <cp:lastPrinted>2023-04-27T04:54:00Z</cp:lastPrinted>
  <dcterms:created xsi:type="dcterms:W3CDTF">2023-07-14T00:59:00Z</dcterms:created>
  <dcterms:modified xsi:type="dcterms:W3CDTF">2023-07-18T16:34:00Z</dcterms:modified>
  <cp:category>Talent Acquisition Alert</cp:category>
  <cp:contentStatus>2023-01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