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305438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</w:t>
      </w:r>
      <w:r w:rsidR="00EA2151">
        <w:rPr>
          <w:rFonts w:ascii="Verdana" w:hAnsi="Verdana" w:cs="Verdana"/>
          <w:b/>
          <w:bCs/>
          <w:i/>
          <w:iCs/>
          <w:sz w:val="20"/>
          <w:szCs w:val="20"/>
        </w:rPr>
        <w:t xml:space="preserve">Insight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3857FC98" w:rsidR="00377242" w:rsidRPr="009C625C" w:rsidRDefault="0084492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2A87">
            <w:rPr>
              <w:rFonts w:ascii="Verdana" w:hAnsi="Verdana" w:cs="Verdana"/>
              <w:b/>
              <w:sz w:val="20"/>
              <w:szCs w:val="20"/>
            </w:rPr>
            <w:t xml:space="preserve">October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64E70D36" w:rsidR="00377242" w:rsidRPr="009C625C" w:rsidRDefault="0084492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512A87">
            <w:rPr>
              <w:rFonts w:ascii="Verdana" w:hAnsi="Verdana" w:cs="Verdana"/>
              <w:sz w:val="20"/>
              <w:szCs w:val="20"/>
            </w:rPr>
            <w:t xml:space="preserve">October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p w14:paraId="110F4D69" w14:textId="68CCA455" w:rsidR="00160FAD" w:rsidRDefault="00EB7A0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160FAD">
        <w:rPr>
          <w:rFonts w:ascii="Verdana" w:hAnsi="Verdana" w:cs="Verdana"/>
          <w:sz w:val="20"/>
          <w:szCs w:val="20"/>
        </w:rPr>
        <w:t xml:space="preserve"> following </w:t>
      </w:r>
      <w:r w:rsidR="003027DA">
        <w:rPr>
          <w:rFonts w:ascii="Verdana" w:hAnsi="Verdana" w:cs="Verdana"/>
          <w:sz w:val="20"/>
          <w:szCs w:val="20"/>
        </w:rPr>
        <w:t xml:space="preserve">enhancements were released </w:t>
      </w:r>
      <w:r w:rsidR="009122BA">
        <w:rPr>
          <w:rFonts w:ascii="Verdana" w:hAnsi="Verdana" w:cs="Verdana"/>
          <w:sz w:val="20"/>
          <w:szCs w:val="20"/>
        </w:rPr>
        <w:t xml:space="preserve">to Insight in </w:t>
      </w:r>
      <w:r w:rsidR="00512A87">
        <w:rPr>
          <w:rFonts w:ascii="Verdana" w:hAnsi="Verdana" w:cs="Verdana"/>
          <w:sz w:val="20"/>
          <w:szCs w:val="20"/>
        </w:rPr>
        <w:t xml:space="preserve">October </w:t>
      </w:r>
      <w:r w:rsidR="009122BA">
        <w:rPr>
          <w:rFonts w:ascii="Verdana" w:hAnsi="Verdana" w:cs="Verdana"/>
          <w:sz w:val="20"/>
          <w:szCs w:val="20"/>
        </w:rPr>
        <w:t>2019 and are available to all Insight users</w:t>
      </w:r>
      <w:r w:rsidR="00160FAD">
        <w:rPr>
          <w:rFonts w:ascii="Verdana" w:hAnsi="Verdana" w:cs="Verdana"/>
          <w:sz w:val="20"/>
          <w:szCs w:val="20"/>
        </w:rPr>
        <w:t>:</w:t>
      </w:r>
    </w:p>
    <w:p w14:paraId="07412AB6" w14:textId="1089DDB4" w:rsidR="00400CE7" w:rsidRDefault="00400CE7" w:rsidP="00C433D8">
      <w:pPr>
        <w:rPr>
          <w:rFonts w:ascii="Verdana" w:hAnsi="Verdana" w:cs="Verdana"/>
          <w:sz w:val="20"/>
          <w:szCs w:val="20"/>
        </w:rPr>
      </w:pPr>
    </w:p>
    <w:p w14:paraId="140B0F58" w14:textId="77777777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19F865F8" w14:textId="25D6B06E" w:rsidR="00400CE7" w:rsidRDefault="003027DA" w:rsidP="002513E8">
      <w:pPr>
        <w:rPr>
          <w:rFonts w:ascii="Verdana" w:hAnsi="Verdana" w:cs="Verdana"/>
          <w:b/>
          <w:bCs/>
          <w:sz w:val="22"/>
          <w:szCs w:val="22"/>
        </w:rPr>
      </w:pPr>
      <w:r w:rsidRPr="00D357EF">
        <w:rPr>
          <w:rFonts w:ascii="Verdana" w:hAnsi="Verdana" w:cs="Verdana"/>
          <w:b/>
          <w:bCs/>
          <w:sz w:val="22"/>
          <w:szCs w:val="22"/>
        </w:rPr>
        <w:t>Insight</w:t>
      </w:r>
      <w:r w:rsidR="004D0398" w:rsidRPr="00D357EF">
        <w:rPr>
          <w:rFonts w:ascii="Verdana" w:hAnsi="Verdana" w:cs="Verdana"/>
          <w:b/>
          <w:bCs/>
          <w:sz w:val="22"/>
          <w:szCs w:val="22"/>
        </w:rPr>
        <w:t xml:space="preserve">: </w:t>
      </w:r>
      <w:r w:rsidR="004C237C" w:rsidRPr="00D357EF">
        <w:rPr>
          <w:rFonts w:ascii="Verdana" w:hAnsi="Verdana" w:cs="Verdana"/>
          <w:b/>
          <w:bCs/>
          <w:sz w:val="22"/>
          <w:szCs w:val="22"/>
        </w:rPr>
        <w:t>New User Interface – Add/Create Requisition</w:t>
      </w:r>
    </w:p>
    <w:p w14:paraId="383B388A" w14:textId="77777777" w:rsidR="00DF5056" w:rsidRPr="00D357EF" w:rsidRDefault="00DF5056" w:rsidP="002513E8">
      <w:pPr>
        <w:rPr>
          <w:rFonts w:ascii="Verdana" w:hAnsi="Verdana" w:cs="Verdana"/>
          <w:b/>
          <w:bCs/>
          <w:sz w:val="22"/>
          <w:szCs w:val="22"/>
        </w:rPr>
      </w:pPr>
    </w:p>
    <w:p w14:paraId="428E621E" w14:textId="2EB76AE3" w:rsidR="00E04EF9" w:rsidRDefault="004C237C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will see a revamped user interface when adding or editing a requisition in Insight. </w:t>
      </w:r>
      <w:r w:rsidR="00922F9A">
        <w:rPr>
          <w:rFonts w:ascii="Verdana" w:hAnsi="Verdana" w:cs="Verdana"/>
          <w:sz w:val="20"/>
          <w:szCs w:val="20"/>
        </w:rPr>
        <w:t xml:space="preserve">The new look and feel will be identical to the layout of the Online Hiring Center (OHC). </w:t>
      </w:r>
    </w:p>
    <w:p w14:paraId="4D8C542A" w14:textId="77777777" w:rsidR="00FE3A93" w:rsidRDefault="00FE3A93" w:rsidP="002513E8">
      <w:pPr>
        <w:rPr>
          <w:rFonts w:ascii="Verdana" w:hAnsi="Verdana" w:cs="Verdana"/>
          <w:sz w:val="20"/>
          <w:szCs w:val="20"/>
        </w:rPr>
      </w:pPr>
    </w:p>
    <w:p w14:paraId="15CF3E13" w14:textId="7ECF302F" w:rsidR="00D357EF" w:rsidRDefault="00E04EF9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Users will see the entire requisition creation workflow</w:t>
      </w:r>
      <w:r w:rsidR="006C4418">
        <w:rPr>
          <w:rFonts w:ascii="Verdana" w:hAnsi="Verdana" w:cs="Verdana"/>
          <w:sz w:val="20"/>
          <w:szCs w:val="20"/>
        </w:rPr>
        <w:t>,</w:t>
      </w:r>
      <w:r w:rsidR="007B612B">
        <w:rPr>
          <w:rFonts w:ascii="Verdana" w:hAnsi="Verdana" w:cs="Verdana"/>
          <w:sz w:val="20"/>
          <w:szCs w:val="20"/>
        </w:rPr>
        <w:t xml:space="preserve"> divided into three sections: Create, Approvals and Attachments.</w:t>
      </w:r>
      <w:r w:rsidR="00534A60">
        <w:rPr>
          <w:rFonts w:ascii="Verdana" w:hAnsi="Verdana" w:cs="Verdana"/>
          <w:sz w:val="20"/>
          <w:szCs w:val="20"/>
        </w:rPr>
        <w:t xml:space="preserve"> </w:t>
      </w:r>
      <w:r w:rsidR="002132AC">
        <w:rPr>
          <w:rFonts w:ascii="Verdana" w:hAnsi="Verdana" w:cs="Verdana"/>
          <w:sz w:val="20"/>
          <w:szCs w:val="20"/>
        </w:rPr>
        <w:t xml:space="preserve">The new design will default all department approval workflow configured for requisitions into the Approvals section. </w:t>
      </w:r>
      <w:r w:rsidR="00534A60">
        <w:rPr>
          <w:rFonts w:ascii="Verdana" w:hAnsi="Verdana" w:cs="Verdana"/>
          <w:sz w:val="20"/>
          <w:szCs w:val="20"/>
        </w:rPr>
        <w:t xml:space="preserve">This will allow </w:t>
      </w:r>
      <w:r w:rsidR="00D357EF">
        <w:rPr>
          <w:rFonts w:ascii="Verdana" w:hAnsi="Verdana" w:cs="Verdana"/>
          <w:sz w:val="20"/>
          <w:szCs w:val="20"/>
        </w:rPr>
        <w:t xml:space="preserve">human resource staff with Insight permissions to create and submit requisitions </w:t>
      </w:r>
      <w:r w:rsidR="006C4418">
        <w:rPr>
          <w:rFonts w:ascii="Verdana" w:hAnsi="Verdana" w:cs="Verdana"/>
          <w:sz w:val="20"/>
          <w:szCs w:val="20"/>
        </w:rPr>
        <w:t>with</w:t>
      </w:r>
      <w:r w:rsidR="00D357EF">
        <w:rPr>
          <w:rFonts w:ascii="Verdana" w:hAnsi="Verdana" w:cs="Verdana"/>
          <w:sz w:val="20"/>
          <w:szCs w:val="20"/>
        </w:rPr>
        <w:t>in Insight</w:t>
      </w:r>
      <w:r w:rsidR="008A4E89">
        <w:rPr>
          <w:rFonts w:ascii="Verdana" w:hAnsi="Verdana" w:cs="Verdana"/>
          <w:sz w:val="20"/>
          <w:szCs w:val="20"/>
        </w:rPr>
        <w:t xml:space="preserve">.  </w:t>
      </w:r>
    </w:p>
    <w:p w14:paraId="19CF7F77" w14:textId="5B18BF83" w:rsidR="00D357EF" w:rsidRDefault="00D357EF" w:rsidP="00583DE9">
      <w:pPr>
        <w:tabs>
          <w:tab w:val="left" w:pos="900"/>
          <w:tab w:val="left" w:pos="9180"/>
        </w:tabs>
        <w:rPr>
          <w:rFonts w:ascii="Verdana" w:hAnsi="Verdana" w:cs="Verdana"/>
          <w:b/>
          <w:bCs/>
          <w:sz w:val="20"/>
          <w:szCs w:val="20"/>
        </w:rPr>
      </w:pPr>
    </w:p>
    <w:p w14:paraId="53466542" w14:textId="62F68625" w:rsidR="00583DE9" w:rsidRDefault="00583DE9" w:rsidP="00F65BFA">
      <w:pPr>
        <w:tabs>
          <w:tab w:val="left" w:pos="900"/>
          <w:tab w:val="left" w:pos="9180"/>
        </w:tabs>
        <w:rPr>
          <w:rFonts w:ascii="Verdana" w:hAnsi="Verdana" w:cs="Verdana"/>
          <w:b/>
          <w:bCs/>
          <w:sz w:val="20"/>
          <w:szCs w:val="20"/>
        </w:rPr>
      </w:pPr>
      <w:r w:rsidRPr="00583DE9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 wp14:anchorId="7365CECC" wp14:editId="7B914ED3">
            <wp:extent cx="6400800" cy="40576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57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4C35A5" w14:textId="2FA78DF5" w:rsidR="00EB310B" w:rsidRDefault="003027DA" w:rsidP="002513E8">
      <w:pPr>
        <w:rPr>
          <w:rFonts w:ascii="Verdana" w:hAnsi="Verdana" w:cs="Verdana"/>
          <w:b/>
          <w:bCs/>
          <w:sz w:val="22"/>
          <w:szCs w:val="22"/>
        </w:rPr>
      </w:pPr>
      <w:r w:rsidRPr="00DF5056">
        <w:rPr>
          <w:rFonts w:ascii="Verdana" w:hAnsi="Verdana" w:cs="Verdana"/>
          <w:b/>
          <w:bCs/>
          <w:sz w:val="22"/>
          <w:szCs w:val="22"/>
        </w:rPr>
        <w:lastRenderedPageBreak/>
        <w:t>Insight</w:t>
      </w:r>
      <w:r w:rsidR="004D0398" w:rsidRPr="00DF5056">
        <w:rPr>
          <w:rFonts w:ascii="Verdana" w:hAnsi="Verdana" w:cs="Verdana"/>
          <w:b/>
          <w:bCs/>
          <w:sz w:val="22"/>
          <w:szCs w:val="22"/>
        </w:rPr>
        <w:t xml:space="preserve">: </w:t>
      </w:r>
      <w:r w:rsidR="004C237C" w:rsidRPr="00DF5056">
        <w:rPr>
          <w:rFonts w:ascii="Verdana" w:hAnsi="Verdana" w:cs="Verdana"/>
          <w:b/>
          <w:bCs/>
          <w:sz w:val="22"/>
          <w:szCs w:val="22"/>
        </w:rPr>
        <w:t>New User Interface – Requisition Detail</w:t>
      </w:r>
    </w:p>
    <w:p w14:paraId="49FDBA08" w14:textId="77777777" w:rsidR="00DF5056" w:rsidRPr="00DF5056" w:rsidRDefault="00DF5056" w:rsidP="002513E8">
      <w:pPr>
        <w:rPr>
          <w:rFonts w:ascii="Verdana" w:hAnsi="Verdana" w:cs="Verdana"/>
          <w:b/>
          <w:bCs/>
          <w:sz w:val="22"/>
          <w:szCs w:val="22"/>
        </w:rPr>
      </w:pPr>
    </w:p>
    <w:p w14:paraId="5C2C86D2" w14:textId="44C4B3D7" w:rsidR="00E04EF9" w:rsidRDefault="00E04EF9" w:rsidP="00E04E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will see a revamped user interface when </w:t>
      </w:r>
      <w:r w:rsidR="00922F9A">
        <w:rPr>
          <w:rFonts w:ascii="Verdana" w:hAnsi="Verdana" w:cs="Verdana"/>
          <w:sz w:val="20"/>
          <w:szCs w:val="20"/>
        </w:rPr>
        <w:t>viewing requisitions</w:t>
      </w:r>
      <w:r>
        <w:rPr>
          <w:rFonts w:ascii="Verdana" w:hAnsi="Verdana" w:cs="Verdana"/>
          <w:sz w:val="20"/>
          <w:szCs w:val="20"/>
        </w:rPr>
        <w:t xml:space="preserve"> in Insight. The new look and feel will be identical to the layout </w:t>
      </w:r>
      <w:r w:rsidR="006C4418">
        <w:rPr>
          <w:rFonts w:ascii="Verdana" w:hAnsi="Verdana" w:cs="Verdana"/>
          <w:sz w:val="20"/>
          <w:szCs w:val="20"/>
        </w:rPr>
        <w:t xml:space="preserve">of </w:t>
      </w:r>
      <w:r>
        <w:rPr>
          <w:rFonts w:ascii="Verdana" w:hAnsi="Verdana" w:cs="Verdana"/>
          <w:sz w:val="20"/>
          <w:szCs w:val="20"/>
        </w:rPr>
        <w:t xml:space="preserve">the Online Hiring Center (OHC). </w:t>
      </w:r>
    </w:p>
    <w:p w14:paraId="14EDCD98" w14:textId="3DC1BC27" w:rsidR="00C23349" w:rsidRDefault="00C23349" w:rsidP="00E04EF9">
      <w:pPr>
        <w:rPr>
          <w:rFonts w:ascii="Verdana" w:hAnsi="Verdana" w:cs="Verdana"/>
          <w:sz w:val="20"/>
          <w:szCs w:val="20"/>
        </w:rPr>
      </w:pPr>
    </w:p>
    <w:p w14:paraId="4C5C0A5F" w14:textId="29514B03" w:rsidR="00C23349" w:rsidRDefault="00C23349" w:rsidP="00E04E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Requisition Detail page </w:t>
      </w:r>
      <w:r w:rsidR="00534A60"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 xml:space="preserve"> divided into three sections: Requisition Information, Approvals and History. This will allow </w:t>
      </w:r>
      <w:r w:rsidR="00534A60">
        <w:rPr>
          <w:rFonts w:ascii="Verdana" w:hAnsi="Verdana" w:cs="Verdana"/>
          <w:sz w:val="20"/>
          <w:szCs w:val="20"/>
        </w:rPr>
        <w:t xml:space="preserve">human resource staff </w:t>
      </w:r>
      <w:r w:rsidR="00FE3534">
        <w:rPr>
          <w:rFonts w:ascii="Verdana" w:hAnsi="Verdana" w:cs="Verdana"/>
          <w:sz w:val="20"/>
          <w:szCs w:val="20"/>
        </w:rPr>
        <w:t xml:space="preserve">with Insight permissions </w:t>
      </w:r>
      <w:r>
        <w:rPr>
          <w:rFonts w:ascii="Verdana" w:hAnsi="Verdana" w:cs="Verdana"/>
          <w:sz w:val="20"/>
          <w:szCs w:val="20"/>
        </w:rPr>
        <w:t xml:space="preserve">to monitor requisition approvals and view all changes </w:t>
      </w:r>
      <w:r w:rsidR="00534A60"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z w:val="20"/>
          <w:szCs w:val="20"/>
        </w:rPr>
        <w:t>requisition</w:t>
      </w:r>
      <w:r w:rsidR="00534A60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6C4418">
        <w:rPr>
          <w:rFonts w:ascii="Verdana" w:hAnsi="Verdana" w:cs="Verdana"/>
          <w:sz w:val="20"/>
          <w:szCs w:val="20"/>
        </w:rPr>
        <w:t>with</w:t>
      </w:r>
      <w:r w:rsidR="003C475F"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 xml:space="preserve"> Insight.</w:t>
      </w:r>
    </w:p>
    <w:p w14:paraId="029C8379" w14:textId="77777777" w:rsidR="00E04EF9" w:rsidRPr="00512A87" w:rsidRDefault="00E04EF9" w:rsidP="002513E8">
      <w:pPr>
        <w:rPr>
          <w:rFonts w:ascii="Verdana" w:hAnsi="Verdana" w:cs="Verdana"/>
          <w:b/>
          <w:bCs/>
          <w:sz w:val="20"/>
          <w:szCs w:val="20"/>
        </w:rPr>
      </w:pPr>
    </w:p>
    <w:p w14:paraId="1FFDED2C" w14:textId="268533CD" w:rsidR="00EA2151" w:rsidRDefault="00534A60" w:rsidP="00C433D8">
      <w:pPr>
        <w:rPr>
          <w:rFonts w:ascii="Verdana" w:hAnsi="Verdana" w:cs="Verdana"/>
          <w:sz w:val="20"/>
          <w:szCs w:val="20"/>
        </w:rPr>
      </w:pPr>
      <w:r w:rsidRPr="00534A6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B6E976A" wp14:editId="37A6ABD4">
            <wp:extent cx="6400800" cy="30435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43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210AB3" w14:textId="42BB3A98" w:rsidR="00F65BFA" w:rsidRDefault="00F65BFA" w:rsidP="00C433D8">
      <w:pPr>
        <w:rPr>
          <w:rFonts w:ascii="Verdana" w:hAnsi="Verdana" w:cs="Verdana"/>
          <w:sz w:val="20"/>
          <w:szCs w:val="20"/>
        </w:rPr>
      </w:pPr>
    </w:p>
    <w:p w14:paraId="23C3A054" w14:textId="77777777" w:rsidR="00EB41EF" w:rsidRDefault="00EB41EF" w:rsidP="00C433D8">
      <w:pPr>
        <w:rPr>
          <w:rFonts w:ascii="Verdana" w:hAnsi="Verdana" w:cs="Verdana"/>
          <w:sz w:val="20"/>
          <w:szCs w:val="20"/>
        </w:rPr>
      </w:pPr>
    </w:p>
    <w:p w14:paraId="477AAE0A" w14:textId="1315ED10" w:rsidR="00B23E17" w:rsidRDefault="00B23E17" w:rsidP="00B23E17">
      <w:pPr>
        <w:rPr>
          <w:rFonts w:ascii="Verdana" w:hAnsi="Verdana" w:cs="Verdana"/>
          <w:b/>
          <w:bCs/>
          <w:sz w:val="22"/>
          <w:szCs w:val="22"/>
        </w:rPr>
      </w:pPr>
      <w:r w:rsidRPr="00DF5056">
        <w:rPr>
          <w:rFonts w:ascii="Verdana" w:hAnsi="Verdana" w:cs="Verdana"/>
          <w:b/>
          <w:bCs/>
          <w:sz w:val="22"/>
          <w:szCs w:val="22"/>
        </w:rPr>
        <w:t>Insight: Revised Standard Report – Supplemental Questions by Job</w:t>
      </w:r>
    </w:p>
    <w:p w14:paraId="4B34477E" w14:textId="77777777" w:rsidR="00DF5056" w:rsidRPr="00DF5056" w:rsidRDefault="00DF5056" w:rsidP="00B23E17">
      <w:pPr>
        <w:rPr>
          <w:rFonts w:ascii="Verdana" w:hAnsi="Verdana" w:cs="Verdana"/>
          <w:b/>
          <w:bCs/>
          <w:sz w:val="22"/>
          <w:szCs w:val="22"/>
        </w:rPr>
      </w:pPr>
    </w:p>
    <w:p w14:paraId="5CE0DCF8" w14:textId="1FFFFD06" w:rsidR="006D189A" w:rsidRDefault="00B23E17" w:rsidP="00C433D8">
      <w:pPr>
        <w:rPr>
          <w:rFonts w:ascii="Verdana" w:hAnsi="Verdana" w:cs="Verdana"/>
          <w:sz w:val="20"/>
          <w:szCs w:val="20"/>
        </w:rPr>
      </w:pPr>
      <w:bookmarkStart w:id="2" w:name="_Hlk23416162"/>
      <w:r>
        <w:rPr>
          <w:rFonts w:ascii="Verdana" w:hAnsi="Verdana" w:cs="Verdana"/>
          <w:sz w:val="20"/>
          <w:szCs w:val="20"/>
        </w:rPr>
        <w:t xml:space="preserve">The Supplemental Questions by Job report has been revised to </w:t>
      </w:r>
      <w:r w:rsidR="00922F9A">
        <w:rPr>
          <w:rFonts w:ascii="Verdana" w:hAnsi="Verdana" w:cs="Verdana"/>
          <w:sz w:val="20"/>
          <w:szCs w:val="20"/>
        </w:rPr>
        <w:t>simplify</w:t>
      </w:r>
      <w:r>
        <w:rPr>
          <w:rFonts w:ascii="Verdana" w:hAnsi="Verdana" w:cs="Verdana"/>
          <w:sz w:val="20"/>
          <w:szCs w:val="20"/>
        </w:rPr>
        <w:t xml:space="preserve"> running </w:t>
      </w:r>
      <w:r w:rsidR="00765CC9">
        <w:rPr>
          <w:rFonts w:ascii="Verdana" w:hAnsi="Verdana" w:cs="Verdana"/>
          <w:sz w:val="20"/>
          <w:szCs w:val="20"/>
        </w:rPr>
        <w:t>the</w:t>
      </w:r>
      <w:r w:rsidR="00CC7118">
        <w:rPr>
          <w:rFonts w:ascii="Verdana" w:hAnsi="Verdana" w:cs="Verdana"/>
          <w:sz w:val="20"/>
          <w:szCs w:val="20"/>
        </w:rPr>
        <w:t xml:space="preserve"> report</w:t>
      </w:r>
      <w:r w:rsidR="006D189A">
        <w:rPr>
          <w:rFonts w:ascii="Verdana" w:hAnsi="Verdana" w:cs="Verdana"/>
          <w:sz w:val="20"/>
          <w:szCs w:val="20"/>
        </w:rPr>
        <w:t xml:space="preserve"> and provide easier controls for selecting report criteria.  The report changes include the following features:</w:t>
      </w:r>
    </w:p>
    <w:bookmarkEnd w:id="2"/>
    <w:p w14:paraId="535730F5" w14:textId="77777777" w:rsidR="00C9280E" w:rsidRDefault="00C9280E" w:rsidP="00C433D8">
      <w:pPr>
        <w:rPr>
          <w:rFonts w:ascii="Verdana" w:hAnsi="Verdana" w:cs="Verdana"/>
          <w:sz w:val="20"/>
          <w:szCs w:val="20"/>
        </w:rPr>
      </w:pPr>
    </w:p>
    <w:p w14:paraId="23D13F7A" w14:textId="3C971ABD" w:rsidR="007E103F" w:rsidRPr="007E103F" w:rsidRDefault="006D189A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Report Filter </w:t>
      </w:r>
      <w:r w:rsidR="007E103F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ane</w:t>
      </w:r>
      <w:r w:rsidR="007E103F">
        <w:rPr>
          <w:rFonts w:ascii="Verdana" w:hAnsi="Verdana" w:cs="Verdana"/>
          <w:sz w:val="20"/>
          <w:szCs w:val="20"/>
        </w:rPr>
        <w:t xml:space="preserve">: </w:t>
      </w:r>
      <w:r w:rsidR="00A236EC">
        <w:rPr>
          <w:rFonts w:ascii="Verdana" w:hAnsi="Verdana" w:cs="Verdana"/>
          <w:sz w:val="20"/>
          <w:szCs w:val="20"/>
        </w:rPr>
        <w:t>Users can</w:t>
      </w:r>
      <w:r>
        <w:rPr>
          <w:rFonts w:ascii="Verdana" w:hAnsi="Verdana" w:cs="Verdana"/>
          <w:sz w:val="20"/>
          <w:szCs w:val="20"/>
        </w:rPr>
        <w:t xml:space="preserve"> perform basic filtering on the </w:t>
      </w:r>
      <w:r w:rsidRPr="006D189A">
        <w:rPr>
          <w:rFonts w:ascii="Verdana" w:hAnsi="Verdana" w:cs="Verdana"/>
          <w:sz w:val="20"/>
          <w:szCs w:val="20"/>
        </w:rPr>
        <w:t>Application Received Date Range</w:t>
      </w:r>
      <w:r>
        <w:rPr>
          <w:rFonts w:ascii="Verdana" w:hAnsi="Verdana" w:cs="Verdana"/>
          <w:sz w:val="20"/>
          <w:szCs w:val="20"/>
        </w:rPr>
        <w:t xml:space="preserve">, </w:t>
      </w:r>
      <w:r w:rsidRPr="006D189A">
        <w:rPr>
          <w:rFonts w:ascii="Verdana" w:hAnsi="Verdana" w:cs="Verdana"/>
          <w:sz w:val="20"/>
          <w:szCs w:val="20"/>
        </w:rPr>
        <w:t>Application Status</w:t>
      </w:r>
      <w:r>
        <w:rPr>
          <w:rFonts w:ascii="Verdana" w:hAnsi="Verdana" w:cs="Verdana"/>
          <w:sz w:val="20"/>
          <w:szCs w:val="20"/>
        </w:rPr>
        <w:t xml:space="preserve"> and </w:t>
      </w:r>
      <w:r w:rsidRPr="006D189A">
        <w:rPr>
          <w:rFonts w:ascii="Verdana" w:hAnsi="Verdana" w:cs="Verdana"/>
          <w:sz w:val="20"/>
          <w:szCs w:val="20"/>
        </w:rPr>
        <w:t>Application Type</w:t>
      </w:r>
      <w:r>
        <w:rPr>
          <w:rFonts w:ascii="Verdana" w:hAnsi="Verdana" w:cs="Verdana"/>
          <w:sz w:val="20"/>
          <w:szCs w:val="20"/>
        </w:rPr>
        <w:t>.</w:t>
      </w:r>
    </w:p>
    <w:p w14:paraId="0AD87D28" w14:textId="530D8FB8" w:rsidR="007E103F" w:rsidRPr="007E103F" w:rsidRDefault="006D189A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Advanced </w:t>
      </w:r>
      <w:r w:rsidR="007E103F">
        <w:rPr>
          <w:rFonts w:ascii="Verdana" w:hAnsi="Verdana" w:cs="Verdana"/>
          <w:sz w:val="20"/>
          <w:szCs w:val="20"/>
        </w:rPr>
        <w:t>Filtering</w:t>
      </w:r>
      <w:r w:rsidR="00A236EC">
        <w:rPr>
          <w:rFonts w:ascii="Verdana" w:hAnsi="Verdana" w:cs="Verdana"/>
          <w:sz w:val="20"/>
          <w:szCs w:val="20"/>
        </w:rPr>
        <w:t xml:space="preserve"> Icon</w:t>
      </w:r>
      <w:r w:rsidR="007E103F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 w:rsidR="00A236EC">
        <w:rPr>
          <w:rFonts w:ascii="Verdana" w:hAnsi="Verdana" w:cs="Verdana"/>
          <w:sz w:val="20"/>
          <w:szCs w:val="20"/>
        </w:rPr>
        <w:t>Users can</w:t>
      </w:r>
      <w:r w:rsidR="00DA32B8">
        <w:rPr>
          <w:rFonts w:ascii="Verdana" w:hAnsi="Verdana" w:cs="Verdana"/>
          <w:sz w:val="20"/>
          <w:szCs w:val="20"/>
        </w:rPr>
        <w:t xml:space="preserve"> perform advanced filtering on certain </w:t>
      </w:r>
      <w:r w:rsidR="001F0007">
        <w:rPr>
          <w:rFonts w:ascii="Verdana" w:hAnsi="Verdana" w:cs="Verdana"/>
          <w:sz w:val="20"/>
          <w:szCs w:val="20"/>
        </w:rPr>
        <w:t>criteria</w:t>
      </w:r>
      <w:r>
        <w:rPr>
          <w:rFonts w:ascii="Verdana" w:hAnsi="Verdana" w:cs="Verdana"/>
          <w:sz w:val="20"/>
          <w:szCs w:val="20"/>
        </w:rPr>
        <w:t xml:space="preserve"> such as Person ID, Last Name, First Name, Application Status, etc</w:t>
      </w:r>
      <w:r w:rsidR="007E103F">
        <w:rPr>
          <w:rFonts w:ascii="Verdana" w:hAnsi="Verdana" w:cs="Verdana"/>
          <w:sz w:val="20"/>
          <w:szCs w:val="20"/>
        </w:rPr>
        <w:t>.</w:t>
      </w:r>
    </w:p>
    <w:p w14:paraId="16FDF6A2" w14:textId="4153D662" w:rsidR="007E103F" w:rsidRPr="007E103F" w:rsidRDefault="006D189A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Colum</w:t>
      </w:r>
      <w:r w:rsidR="007E103F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 Selector Icon</w:t>
      </w:r>
      <w:r w:rsidR="007E103F">
        <w:rPr>
          <w:rFonts w:ascii="Verdana" w:hAnsi="Verdana" w:cs="Verdana"/>
          <w:sz w:val="20"/>
          <w:szCs w:val="20"/>
        </w:rPr>
        <w:t xml:space="preserve">: </w:t>
      </w:r>
      <w:r w:rsidR="00A236EC">
        <w:rPr>
          <w:rFonts w:ascii="Verdana" w:hAnsi="Verdana" w:cs="Verdana"/>
          <w:sz w:val="20"/>
          <w:szCs w:val="20"/>
        </w:rPr>
        <w:t>Users can</w:t>
      </w:r>
      <w:r>
        <w:rPr>
          <w:rFonts w:ascii="Verdana" w:hAnsi="Verdana" w:cs="Verdana"/>
          <w:sz w:val="20"/>
          <w:szCs w:val="20"/>
        </w:rPr>
        <w:t xml:space="preserve"> specify which columns to show in the report including</w:t>
      </w:r>
      <w:r w:rsidR="00DA32B8">
        <w:rPr>
          <w:rFonts w:ascii="Verdana" w:hAnsi="Verdana" w:cs="Verdana"/>
          <w:sz w:val="20"/>
          <w:szCs w:val="20"/>
        </w:rPr>
        <w:t xml:space="preserve"> any agency-wide or supplemental questions.</w:t>
      </w:r>
    </w:p>
    <w:p w14:paraId="728B5187" w14:textId="3CA08469" w:rsidR="007E103F" w:rsidRPr="007E103F" w:rsidRDefault="007E103F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Column Search</w:t>
      </w:r>
      <w:r w:rsidR="00A236EC">
        <w:rPr>
          <w:rFonts w:ascii="Verdana" w:hAnsi="Verdana" w:cs="Verdana"/>
          <w:sz w:val="20"/>
          <w:szCs w:val="20"/>
        </w:rPr>
        <w:t xml:space="preserve"> Icon</w:t>
      </w:r>
      <w:r w:rsidR="001F0007">
        <w:rPr>
          <w:rFonts w:ascii="Verdana" w:hAnsi="Verdana" w:cs="Verdana"/>
          <w:sz w:val="20"/>
          <w:szCs w:val="20"/>
        </w:rPr>
        <w:t xml:space="preserve">: </w:t>
      </w:r>
      <w:r w:rsidR="00A236EC">
        <w:rPr>
          <w:rFonts w:ascii="Verdana" w:hAnsi="Verdana" w:cs="Verdana"/>
          <w:sz w:val="20"/>
          <w:szCs w:val="20"/>
        </w:rPr>
        <w:t>Users can</w:t>
      </w:r>
      <w:r w:rsidR="001F0007">
        <w:rPr>
          <w:rFonts w:ascii="Verdana" w:hAnsi="Verdana" w:cs="Verdana"/>
          <w:sz w:val="20"/>
          <w:szCs w:val="20"/>
        </w:rPr>
        <w:t xml:space="preserve"> search or filter within the columns displayed on the report.</w:t>
      </w:r>
    </w:p>
    <w:p w14:paraId="01C5E6F0" w14:textId="1977A820" w:rsidR="007E103F" w:rsidRPr="00EF7C88" w:rsidRDefault="00A236EC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Default Icon: Users can c</w:t>
      </w:r>
      <w:r w:rsidR="007E103F" w:rsidRPr="00EF7C88">
        <w:rPr>
          <w:rFonts w:ascii="Verdana" w:hAnsi="Verdana" w:cs="Verdana"/>
          <w:sz w:val="20"/>
          <w:szCs w:val="20"/>
        </w:rPr>
        <w:t>reate and save report ‘views’</w:t>
      </w:r>
      <w:r w:rsidR="006C4418">
        <w:rPr>
          <w:rFonts w:ascii="Verdana" w:hAnsi="Verdana" w:cs="Verdana"/>
          <w:sz w:val="20"/>
          <w:szCs w:val="20"/>
        </w:rPr>
        <w:t>.</w:t>
      </w:r>
    </w:p>
    <w:p w14:paraId="7F04890A" w14:textId="1E799484" w:rsidR="007E103F" w:rsidRDefault="00A236EC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Bulk Actions Icon: Users can export</w:t>
      </w:r>
      <w:r w:rsidR="007E103F" w:rsidRPr="00EF7C88">
        <w:rPr>
          <w:rFonts w:ascii="Verdana" w:hAnsi="Verdana" w:cs="Verdana"/>
          <w:sz w:val="20"/>
          <w:szCs w:val="20"/>
        </w:rPr>
        <w:t xml:space="preserve"> data </w:t>
      </w:r>
      <w:r w:rsidR="007E103F">
        <w:rPr>
          <w:rFonts w:ascii="Verdana" w:hAnsi="Verdana" w:cs="Verdana"/>
          <w:sz w:val="20"/>
          <w:szCs w:val="20"/>
        </w:rPr>
        <w:t>in</w:t>
      </w:r>
      <w:r w:rsidR="007E103F" w:rsidRPr="00EF7C88">
        <w:rPr>
          <w:rFonts w:ascii="Verdana" w:hAnsi="Verdana" w:cs="Verdana"/>
          <w:sz w:val="20"/>
          <w:szCs w:val="20"/>
        </w:rPr>
        <w:t xml:space="preserve"> PDF, Excel or CSV </w:t>
      </w:r>
      <w:r w:rsidR="007E103F">
        <w:rPr>
          <w:rFonts w:ascii="Verdana" w:hAnsi="Verdana" w:cs="Verdana"/>
          <w:sz w:val="20"/>
          <w:szCs w:val="20"/>
        </w:rPr>
        <w:t>formats</w:t>
      </w:r>
      <w:r w:rsidR="006C4418">
        <w:rPr>
          <w:rFonts w:ascii="Verdana" w:hAnsi="Verdana" w:cs="Verdana"/>
          <w:sz w:val="20"/>
          <w:szCs w:val="20"/>
        </w:rPr>
        <w:t>.</w:t>
      </w:r>
    </w:p>
    <w:p w14:paraId="5FC42134" w14:textId="39434AF8" w:rsidR="005C73F5" w:rsidRDefault="005C73F5" w:rsidP="00DA32B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Chart that provides a visual summary of the candidate </w:t>
      </w:r>
      <w:r w:rsidR="009E5F95">
        <w:rPr>
          <w:rFonts w:ascii="Verdana" w:hAnsi="Verdana" w:cs="Verdana"/>
          <w:sz w:val="20"/>
          <w:szCs w:val="20"/>
        </w:rPr>
        <w:t>responses for each question</w:t>
      </w:r>
      <w:r w:rsidR="006C4418">
        <w:rPr>
          <w:rFonts w:ascii="Verdana" w:hAnsi="Verdana" w:cs="Verdana"/>
          <w:sz w:val="20"/>
          <w:szCs w:val="20"/>
        </w:rPr>
        <w:t>.</w:t>
      </w:r>
    </w:p>
    <w:p w14:paraId="64007FBF" w14:textId="1630A79B" w:rsidR="00A236EC" w:rsidRDefault="00A236EC" w:rsidP="00A236EC">
      <w:pPr>
        <w:spacing w:after="60"/>
        <w:rPr>
          <w:rFonts w:ascii="Verdana" w:hAnsi="Verdana" w:cs="Verdana"/>
          <w:sz w:val="20"/>
          <w:szCs w:val="20"/>
        </w:rPr>
      </w:pPr>
    </w:p>
    <w:p w14:paraId="639A9EC7" w14:textId="337130A2" w:rsidR="00A236EC" w:rsidRPr="00A236EC" w:rsidRDefault="00A236EC" w:rsidP="00A236EC">
      <w:pPr>
        <w:spacing w:after="60"/>
        <w:rPr>
          <w:rFonts w:ascii="Verdana" w:hAnsi="Verdana" w:cs="Verdana"/>
          <w:sz w:val="20"/>
          <w:szCs w:val="20"/>
        </w:rPr>
      </w:pPr>
      <w:r w:rsidRPr="00A236EC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186392DE" wp14:editId="786CDEEB">
            <wp:extent cx="6381750" cy="2967990"/>
            <wp:effectExtent l="19050" t="19050" r="1905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5557" cy="29790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2198DE" w14:textId="2A9107EF" w:rsidR="00DF5056" w:rsidRDefault="00DF5056" w:rsidP="00DF5056">
      <w:pPr>
        <w:rPr>
          <w:rFonts w:ascii="Verdana" w:hAnsi="Verdana" w:cs="Verdana"/>
          <w:sz w:val="20"/>
          <w:szCs w:val="20"/>
        </w:rPr>
      </w:pPr>
    </w:p>
    <w:p w14:paraId="18EA3777" w14:textId="77777777" w:rsidR="00DF5056" w:rsidRPr="00DF5056" w:rsidRDefault="00DF5056" w:rsidP="00DF5056">
      <w:pPr>
        <w:rPr>
          <w:rFonts w:ascii="Verdana" w:hAnsi="Verdana" w:cs="Verdana"/>
          <w:b/>
          <w:bCs/>
          <w:sz w:val="22"/>
          <w:szCs w:val="22"/>
        </w:rPr>
      </w:pPr>
    </w:p>
    <w:p w14:paraId="17713ED6" w14:textId="7A57F0A4" w:rsidR="006D189A" w:rsidRDefault="005C73F5" w:rsidP="005C73F5">
      <w:pPr>
        <w:rPr>
          <w:rFonts w:ascii="Verdana" w:hAnsi="Verdana" w:cs="Verdana"/>
          <w:b/>
          <w:bCs/>
          <w:sz w:val="22"/>
          <w:szCs w:val="22"/>
        </w:rPr>
      </w:pPr>
      <w:r w:rsidRPr="00DF5056">
        <w:rPr>
          <w:rFonts w:ascii="Verdana" w:hAnsi="Verdana" w:cs="Verdana"/>
          <w:b/>
          <w:bCs/>
          <w:sz w:val="22"/>
          <w:szCs w:val="22"/>
        </w:rPr>
        <w:t>Insight: Revised Standard Report – Applicants by Job</w:t>
      </w:r>
    </w:p>
    <w:p w14:paraId="1AB7AA88" w14:textId="77777777" w:rsidR="00DF5056" w:rsidRPr="00DF5056" w:rsidRDefault="00DF5056" w:rsidP="005C73F5">
      <w:pPr>
        <w:rPr>
          <w:rFonts w:ascii="Verdana" w:hAnsi="Verdana" w:cs="Verdana"/>
          <w:b/>
          <w:bCs/>
          <w:sz w:val="22"/>
          <w:szCs w:val="22"/>
        </w:rPr>
      </w:pPr>
    </w:p>
    <w:p w14:paraId="7A3B4000" w14:textId="56B31D61" w:rsidR="00FE3A93" w:rsidRDefault="00FE3A93" w:rsidP="00FE3A9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Applicants by Job</w:t>
      </w:r>
      <w:r>
        <w:rPr>
          <w:rFonts w:ascii="Verdana" w:hAnsi="Verdana" w:cs="Verdana"/>
          <w:sz w:val="20"/>
          <w:szCs w:val="20"/>
        </w:rPr>
        <w:t xml:space="preserve"> report has been revised to simplify running the report and provide easier controls for selecting report criteria.  The report changes include the following features:</w:t>
      </w:r>
    </w:p>
    <w:p w14:paraId="59941E40" w14:textId="77777777" w:rsidR="00C9280E" w:rsidRDefault="00C9280E" w:rsidP="005C73F5">
      <w:pPr>
        <w:rPr>
          <w:rFonts w:ascii="Verdana" w:hAnsi="Verdana" w:cs="Verdana"/>
          <w:sz w:val="20"/>
          <w:szCs w:val="20"/>
        </w:rPr>
      </w:pPr>
    </w:p>
    <w:p w14:paraId="7DB52D26" w14:textId="233D027A" w:rsidR="0055121A" w:rsidRPr="007E103F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Report Filter Pane: Users can perform basic filtering on the </w:t>
      </w:r>
      <w:r w:rsidRPr="006D189A">
        <w:rPr>
          <w:rFonts w:ascii="Verdana" w:hAnsi="Verdana" w:cs="Verdana"/>
          <w:sz w:val="20"/>
          <w:szCs w:val="20"/>
        </w:rPr>
        <w:t>Application Received Date Range</w:t>
      </w:r>
      <w:r>
        <w:rPr>
          <w:rFonts w:ascii="Verdana" w:hAnsi="Verdana" w:cs="Verdana"/>
          <w:sz w:val="20"/>
          <w:szCs w:val="20"/>
        </w:rPr>
        <w:t xml:space="preserve">, </w:t>
      </w:r>
      <w:r w:rsidRPr="006D189A">
        <w:rPr>
          <w:rFonts w:ascii="Verdana" w:hAnsi="Verdana" w:cs="Verdana"/>
          <w:sz w:val="20"/>
          <w:szCs w:val="20"/>
        </w:rPr>
        <w:t>Application Status</w:t>
      </w:r>
      <w:r>
        <w:rPr>
          <w:rFonts w:ascii="Verdana" w:hAnsi="Verdana" w:cs="Verdana"/>
          <w:sz w:val="20"/>
          <w:szCs w:val="20"/>
        </w:rPr>
        <w:t xml:space="preserve">, </w:t>
      </w:r>
      <w:r w:rsidRPr="006D189A">
        <w:rPr>
          <w:rFonts w:ascii="Verdana" w:hAnsi="Verdana" w:cs="Verdana"/>
          <w:sz w:val="20"/>
          <w:szCs w:val="20"/>
        </w:rPr>
        <w:t>Application Type</w:t>
      </w:r>
      <w:r>
        <w:rPr>
          <w:rFonts w:ascii="Verdana" w:hAnsi="Verdana" w:cs="Verdana"/>
          <w:sz w:val="20"/>
          <w:szCs w:val="20"/>
        </w:rPr>
        <w:t xml:space="preserve"> and Evaluation Steps.</w:t>
      </w:r>
    </w:p>
    <w:p w14:paraId="2A91FF52" w14:textId="77777777" w:rsidR="0055121A" w:rsidRPr="007E103F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Advanced Filtering Icon: Users can perform advanced filtering on certain criteria such as Person ID, Last Name, First Name, Application Status, etc.</w:t>
      </w:r>
    </w:p>
    <w:p w14:paraId="3DFCB1A6" w14:textId="6B28D8F6" w:rsidR="0055121A" w:rsidRPr="007E103F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Column Selector Icon: Users can specify which columns to show in the report including any custom fields on the applicant master profile.</w:t>
      </w:r>
    </w:p>
    <w:p w14:paraId="22380460" w14:textId="0F2AD571" w:rsidR="0055121A" w:rsidRPr="007E103F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Column Search Icon: Users can search or filter within </w:t>
      </w:r>
      <w:r w:rsidR="00C6531C">
        <w:rPr>
          <w:rFonts w:ascii="Verdana" w:hAnsi="Verdana" w:cs="Verdana"/>
          <w:sz w:val="20"/>
          <w:szCs w:val="20"/>
        </w:rPr>
        <w:t>certain</w:t>
      </w:r>
      <w:r>
        <w:rPr>
          <w:rFonts w:ascii="Verdana" w:hAnsi="Verdana" w:cs="Verdana"/>
          <w:sz w:val="20"/>
          <w:szCs w:val="20"/>
        </w:rPr>
        <w:t xml:space="preserve"> columns displayed on the report.</w:t>
      </w:r>
    </w:p>
    <w:p w14:paraId="5A0C8CE6" w14:textId="72B039D2" w:rsidR="0055121A" w:rsidRPr="00EF7C88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Default Icon: Users can c</w:t>
      </w:r>
      <w:r w:rsidRPr="00EF7C88">
        <w:rPr>
          <w:rFonts w:ascii="Verdana" w:hAnsi="Verdana" w:cs="Verdana"/>
          <w:sz w:val="20"/>
          <w:szCs w:val="20"/>
        </w:rPr>
        <w:t>reate and save report ‘views’</w:t>
      </w:r>
      <w:r w:rsidR="006D7CF2">
        <w:rPr>
          <w:rFonts w:ascii="Verdana" w:hAnsi="Verdana" w:cs="Verdana"/>
          <w:sz w:val="20"/>
          <w:szCs w:val="20"/>
        </w:rPr>
        <w:t>.</w:t>
      </w:r>
    </w:p>
    <w:p w14:paraId="2E862BF9" w14:textId="6DA73282" w:rsidR="0055121A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Bulk Actions Icon: Users can export</w:t>
      </w:r>
      <w:r w:rsidRPr="00EF7C88">
        <w:rPr>
          <w:rFonts w:ascii="Verdana" w:hAnsi="Verdana" w:cs="Verdana"/>
          <w:sz w:val="20"/>
          <w:szCs w:val="20"/>
        </w:rPr>
        <w:t xml:space="preserve"> data </w:t>
      </w:r>
      <w:r>
        <w:rPr>
          <w:rFonts w:ascii="Verdana" w:hAnsi="Verdana" w:cs="Verdana"/>
          <w:sz w:val="20"/>
          <w:szCs w:val="20"/>
        </w:rPr>
        <w:t>in</w:t>
      </w:r>
      <w:r w:rsidRPr="00EF7C88">
        <w:rPr>
          <w:rFonts w:ascii="Verdana" w:hAnsi="Verdana" w:cs="Verdana"/>
          <w:sz w:val="20"/>
          <w:szCs w:val="20"/>
        </w:rPr>
        <w:t xml:space="preserve"> PDF, Excel or CSV </w:t>
      </w:r>
      <w:r>
        <w:rPr>
          <w:rFonts w:ascii="Verdana" w:hAnsi="Verdana" w:cs="Verdana"/>
          <w:sz w:val="20"/>
          <w:szCs w:val="20"/>
        </w:rPr>
        <w:t>formats</w:t>
      </w:r>
      <w:r w:rsidR="006D7CF2">
        <w:rPr>
          <w:rFonts w:ascii="Verdana" w:hAnsi="Verdana" w:cs="Verdana"/>
          <w:sz w:val="20"/>
          <w:szCs w:val="20"/>
        </w:rPr>
        <w:t>.</w:t>
      </w:r>
    </w:p>
    <w:p w14:paraId="198F0EF9" w14:textId="77777777" w:rsidR="00DF5056" w:rsidRDefault="0055121A" w:rsidP="00DF5056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Chart that provides a visual summary of the candidate</w:t>
      </w:r>
      <w:r w:rsidR="00C6531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C6531C">
        <w:rPr>
          <w:rFonts w:ascii="Verdana" w:hAnsi="Verdana" w:cs="Verdana"/>
          <w:sz w:val="20"/>
          <w:szCs w:val="20"/>
        </w:rPr>
        <w:t>at each phase of the exam plan and their current disposition.</w:t>
      </w:r>
      <w:r w:rsidR="00DF5056" w:rsidRPr="00DF5056">
        <w:rPr>
          <w:rFonts w:ascii="Verdana" w:hAnsi="Verdana" w:cs="Verdana"/>
          <w:sz w:val="20"/>
          <w:szCs w:val="20"/>
        </w:rPr>
        <w:t xml:space="preserve"> </w:t>
      </w:r>
    </w:p>
    <w:p w14:paraId="3DE710C3" w14:textId="77777777" w:rsidR="00DF5056" w:rsidRPr="00DF5056" w:rsidRDefault="00DF5056" w:rsidP="00DF5056">
      <w:pPr>
        <w:pStyle w:val="ListParagraph"/>
        <w:spacing w:after="60"/>
        <w:contextualSpacing w:val="0"/>
        <w:rPr>
          <w:rFonts w:ascii="Verdana" w:hAnsi="Verdana" w:cs="Verdana"/>
          <w:sz w:val="20"/>
          <w:szCs w:val="20"/>
        </w:rPr>
      </w:pPr>
    </w:p>
    <w:p w14:paraId="6C51AFD1" w14:textId="01AE81B5" w:rsidR="0055121A" w:rsidRPr="00DF5056" w:rsidRDefault="00DF5056" w:rsidP="00DF5056">
      <w:pPr>
        <w:tabs>
          <w:tab w:val="left" w:pos="9450"/>
        </w:tabs>
        <w:spacing w:after="60"/>
        <w:rPr>
          <w:rFonts w:ascii="Verdana" w:hAnsi="Verdana" w:cs="Verdana"/>
          <w:sz w:val="20"/>
          <w:szCs w:val="20"/>
        </w:rPr>
      </w:pPr>
      <w:r w:rsidRPr="00DF5056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1EB2B062" wp14:editId="31B9229C">
            <wp:extent cx="6358890" cy="2846070"/>
            <wp:effectExtent l="19050" t="19050" r="2286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2846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FC1C13" w14:textId="518B137C" w:rsidR="00C6531C" w:rsidRDefault="00C6531C" w:rsidP="00C6531C">
      <w:pPr>
        <w:spacing w:after="60"/>
        <w:rPr>
          <w:rFonts w:ascii="Verdana" w:hAnsi="Verdana" w:cs="Verdana"/>
          <w:sz w:val="20"/>
          <w:szCs w:val="20"/>
        </w:rPr>
      </w:pPr>
    </w:p>
    <w:p w14:paraId="5F775788" w14:textId="77777777" w:rsidR="00C5248E" w:rsidRPr="00C6531C" w:rsidRDefault="00C5248E" w:rsidP="00C6531C">
      <w:pPr>
        <w:spacing w:after="60"/>
        <w:rPr>
          <w:rFonts w:ascii="Verdana" w:hAnsi="Verdana" w:cs="Verdana"/>
          <w:sz w:val="20"/>
          <w:szCs w:val="20"/>
        </w:rPr>
      </w:pPr>
    </w:p>
    <w:p w14:paraId="7E69C3B6" w14:textId="46348162" w:rsidR="00C5248E" w:rsidRDefault="00C5248E" w:rsidP="00C5248E">
      <w:pPr>
        <w:rPr>
          <w:rFonts w:ascii="Verdana" w:hAnsi="Verdana" w:cs="Verdana"/>
          <w:b/>
          <w:bCs/>
          <w:sz w:val="22"/>
          <w:szCs w:val="22"/>
        </w:rPr>
      </w:pPr>
      <w:r w:rsidRPr="00DF5056">
        <w:rPr>
          <w:rFonts w:ascii="Verdana" w:hAnsi="Verdana" w:cs="Verdana"/>
          <w:b/>
          <w:bCs/>
          <w:sz w:val="22"/>
          <w:szCs w:val="22"/>
        </w:rPr>
        <w:t xml:space="preserve">Insight: Revised Standard Report – </w:t>
      </w:r>
      <w:r>
        <w:rPr>
          <w:rFonts w:ascii="Verdana" w:hAnsi="Verdana" w:cs="Verdana"/>
          <w:b/>
          <w:bCs/>
          <w:sz w:val="22"/>
          <w:szCs w:val="22"/>
        </w:rPr>
        <w:t>Eligible List</w:t>
      </w:r>
    </w:p>
    <w:p w14:paraId="67546B16" w14:textId="77777777" w:rsidR="00C9280E" w:rsidRDefault="00C9280E" w:rsidP="00C5248E">
      <w:pPr>
        <w:rPr>
          <w:rFonts w:ascii="Verdana" w:hAnsi="Verdana" w:cs="Verdana"/>
          <w:b/>
          <w:bCs/>
          <w:sz w:val="22"/>
          <w:szCs w:val="22"/>
        </w:rPr>
      </w:pPr>
    </w:p>
    <w:p w14:paraId="307B082D" w14:textId="11DFCC81" w:rsidR="00FE3A93" w:rsidRDefault="00FE3A93" w:rsidP="00FE3A9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Eligible List</w:t>
      </w:r>
      <w:r>
        <w:rPr>
          <w:rFonts w:ascii="Verdana" w:hAnsi="Verdana" w:cs="Verdana"/>
          <w:sz w:val="20"/>
          <w:szCs w:val="20"/>
        </w:rPr>
        <w:t xml:space="preserve"> report has been revised to simplify running the report and provide easier controls for selecting report criteria.  The report changes include the following features:</w:t>
      </w:r>
    </w:p>
    <w:p w14:paraId="61677D33" w14:textId="77777777" w:rsidR="006D189A" w:rsidRDefault="006D189A" w:rsidP="00C433D8">
      <w:pPr>
        <w:rPr>
          <w:rFonts w:ascii="Verdana" w:hAnsi="Verdana" w:cs="Verdana"/>
          <w:sz w:val="20"/>
          <w:szCs w:val="20"/>
        </w:rPr>
      </w:pPr>
    </w:p>
    <w:p w14:paraId="12179697" w14:textId="7C12303A" w:rsidR="00C5248E" w:rsidRPr="00510D78" w:rsidRDefault="00C5248E" w:rsidP="00510D78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Report Filter Pane: Users can perform basic filtering </w:t>
      </w:r>
      <w:r w:rsidR="00510D78">
        <w:rPr>
          <w:rFonts w:ascii="Verdana" w:hAnsi="Verdana" w:cs="Verdana"/>
          <w:sz w:val="20"/>
          <w:szCs w:val="20"/>
        </w:rPr>
        <w:t xml:space="preserve">on certain criteria such as the </w:t>
      </w:r>
      <w:r w:rsidR="0026608F" w:rsidRPr="00510D78">
        <w:rPr>
          <w:rFonts w:ascii="Verdana" w:hAnsi="Verdana" w:cs="Verdana"/>
          <w:sz w:val="20"/>
          <w:szCs w:val="20"/>
        </w:rPr>
        <w:t>Eligible Date</w:t>
      </w:r>
      <w:r w:rsidR="00510D78">
        <w:rPr>
          <w:rFonts w:ascii="Verdana" w:hAnsi="Verdana" w:cs="Verdana"/>
          <w:sz w:val="20"/>
          <w:szCs w:val="20"/>
        </w:rPr>
        <w:t xml:space="preserve">, </w:t>
      </w:r>
      <w:r w:rsidR="0026608F" w:rsidRPr="00510D78">
        <w:rPr>
          <w:rFonts w:ascii="Verdana" w:hAnsi="Verdana" w:cs="Verdana"/>
          <w:sz w:val="20"/>
          <w:szCs w:val="20"/>
        </w:rPr>
        <w:t>Inactivation Date</w:t>
      </w:r>
      <w:r w:rsidR="00510D78">
        <w:rPr>
          <w:rFonts w:ascii="Verdana" w:hAnsi="Verdana" w:cs="Verdana"/>
          <w:sz w:val="20"/>
          <w:szCs w:val="20"/>
        </w:rPr>
        <w:t xml:space="preserve">, </w:t>
      </w:r>
      <w:r w:rsidR="0026608F" w:rsidRPr="00510D78">
        <w:rPr>
          <w:rFonts w:ascii="Verdana" w:hAnsi="Verdana" w:cs="Verdana"/>
          <w:sz w:val="20"/>
          <w:szCs w:val="20"/>
        </w:rPr>
        <w:t>Departmen</w:t>
      </w:r>
      <w:r w:rsidR="00510D78">
        <w:rPr>
          <w:rFonts w:ascii="Verdana" w:hAnsi="Verdana" w:cs="Verdana"/>
          <w:sz w:val="20"/>
          <w:szCs w:val="20"/>
        </w:rPr>
        <w:t xml:space="preserve">t, </w:t>
      </w:r>
      <w:r w:rsidR="0026608F" w:rsidRPr="00510D78">
        <w:rPr>
          <w:rFonts w:ascii="Verdana" w:hAnsi="Verdana" w:cs="Verdana"/>
          <w:sz w:val="20"/>
          <w:szCs w:val="20"/>
        </w:rPr>
        <w:t>Job Spec</w:t>
      </w:r>
      <w:r w:rsidR="00510D78">
        <w:rPr>
          <w:rFonts w:ascii="Verdana" w:hAnsi="Verdana" w:cs="Verdana"/>
          <w:sz w:val="20"/>
          <w:szCs w:val="20"/>
        </w:rPr>
        <w:t>, Exam Plan, etc.</w:t>
      </w:r>
    </w:p>
    <w:p w14:paraId="3CDDC1BC" w14:textId="18691657" w:rsidR="00C5248E" w:rsidRPr="007E103F" w:rsidRDefault="00C5248E" w:rsidP="00C5248E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Column Selector Icon: Users can specify which columns to show in the report including any </w:t>
      </w:r>
      <w:r w:rsidR="0026608F">
        <w:rPr>
          <w:rFonts w:ascii="Verdana" w:hAnsi="Verdana" w:cs="Verdana"/>
          <w:sz w:val="20"/>
          <w:szCs w:val="20"/>
        </w:rPr>
        <w:t>agency-wide questions as well as certain eligible list and candidate data.</w:t>
      </w:r>
    </w:p>
    <w:p w14:paraId="225E1461" w14:textId="77777777" w:rsidR="00C5248E" w:rsidRPr="007E103F" w:rsidRDefault="00C5248E" w:rsidP="00C5248E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Column Search Icon: Users can search or filter within certain columns displayed on the report.</w:t>
      </w:r>
    </w:p>
    <w:p w14:paraId="2D928F57" w14:textId="70579261" w:rsidR="00C5248E" w:rsidRPr="0026608F" w:rsidRDefault="00C5248E" w:rsidP="0026608F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Default Icon: Users can c</w:t>
      </w:r>
      <w:r w:rsidRPr="00EF7C88">
        <w:rPr>
          <w:rFonts w:ascii="Verdana" w:hAnsi="Verdana" w:cs="Verdana"/>
          <w:sz w:val="20"/>
          <w:szCs w:val="20"/>
        </w:rPr>
        <w:t>reate and save report ‘views’</w:t>
      </w:r>
      <w:r w:rsidR="00126C7D">
        <w:rPr>
          <w:rFonts w:ascii="Verdana" w:hAnsi="Verdana" w:cs="Verdana"/>
          <w:sz w:val="20"/>
          <w:szCs w:val="20"/>
        </w:rPr>
        <w:t xml:space="preserve"> and </w:t>
      </w:r>
      <w:r w:rsidR="0026608F">
        <w:rPr>
          <w:rFonts w:ascii="Verdana" w:hAnsi="Verdana" w:cs="Verdana"/>
          <w:sz w:val="20"/>
          <w:szCs w:val="20"/>
        </w:rPr>
        <w:t>s</w:t>
      </w:r>
      <w:r w:rsidRPr="0026608F">
        <w:rPr>
          <w:rFonts w:ascii="Verdana" w:hAnsi="Verdana" w:cs="Verdana"/>
          <w:sz w:val="20"/>
          <w:szCs w:val="20"/>
        </w:rPr>
        <w:t>chedule automated exports to automatically generate reports</w:t>
      </w:r>
      <w:r w:rsidR="0026608F">
        <w:rPr>
          <w:rFonts w:ascii="Verdana" w:hAnsi="Verdana" w:cs="Verdana"/>
          <w:sz w:val="20"/>
          <w:szCs w:val="20"/>
        </w:rPr>
        <w:t>.</w:t>
      </w:r>
    </w:p>
    <w:p w14:paraId="2D457804" w14:textId="1A466FAA" w:rsidR="00AD750C" w:rsidRDefault="00C5248E" w:rsidP="009C625C">
      <w:pPr>
        <w:pStyle w:val="ListParagraph"/>
        <w:numPr>
          <w:ilvl w:val="0"/>
          <w:numId w:val="38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Bulk Actions Icon: Users can export</w:t>
      </w:r>
      <w:r w:rsidRPr="00EF7C88">
        <w:rPr>
          <w:rFonts w:ascii="Verdana" w:hAnsi="Verdana" w:cs="Verdana"/>
          <w:sz w:val="20"/>
          <w:szCs w:val="20"/>
        </w:rPr>
        <w:t xml:space="preserve"> data </w:t>
      </w:r>
      <w:r>
        <w:rPr>
          <w:rFonts w:ascii="Verdana" w:hAnsi="Verdana" w:cs="Verdana"/>
          <w:sz w:val="20"/>
          <w:szCs w:val="20"/>
        </w:rPr>
        <w:t>in</w:t>
      </w:r>
      <w:r w:rsidRPr="00EF7C88">
        <w:rPr>
          <w:rFonts w:ascii="Verdana" w:hAnsi="Verdana" w:cs="Verdana"/>
          <w:sz w:val="20"/>
          <w:szCs w:val="20"/>
        </w:rPr>
        <w:t xml:space="preserve"> PDF, Excel or CSV </w:t>
      </w:r>
      <w:r>
        <w:rPr>
          <w:rFonts w:ascii="Verdana" w:hAnsi="Verdana" w:cs="Verdana"/>
          <w:sz w:val="20"/>
          <w:szCs w:val="20"/>
        </w:rPr>
        <w:t>formats</w:t>
      </w:r>
      <w:r w:rsidR="006D7CF2">
        <w:rPr>
          <w:rFonts w:ascii="Verdana" w:hAnsi="Verdana" w:cs="Verdana"/>
          <w:sz w:val="20"/>
          <w:szCs w:val="20"/>
        </w:rPr>
        <w:t>.</w:t>
      </w:r>
    </w:p>
    <w:p w14:paraId="5177D1DE" w14:textId="450BD9E4" w:rsidR="00510D78" w:rsidRDefault="00510D78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72B2C6A2" w14:textId="77777777" w:rsidR="00510D78" w:rsidRPr="00510D78" w:rsidRDefault="00510D78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558E4BBB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2A87">
            <w:rPr>
              <w:rFonts w:ascii="Verdana" w:hAnsi="Verdana" w:cs="Verdana"/>
              <w:sz w:val="20"/>
              <w:szCs w:val="20"/>
            </w:rPr>
            <w:t>October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5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F019" w14:textId="77777777" w:rsidR="0084492A" w:rsidRDefault="0084492A">
      <w:r>
        <w:separator/>
      </w:r>
    </w:p>
  </w:endnote>
  <w:endnote w:type="continuationSeparator" w:id="0">
    <w:p w14:paraId="264776DA" w14:textId="77777777" w:rsidR="0084492A" w:rsidRDefault="0084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1555" w14:textId="77777777" w:rsidR="0084492A" w:rsidRDefault="0084492A">
      <w:r>
        <w:separator/>
      </w:r>
    </w:p>
  </w:footnote>
  <w:footnote w:type="continuationSeparator" w:id="0">
    <w:p w14:paraId="3ED349AD" w14:textId="77777777" w:rsidR="0084492A" w:rsidRDefault="0084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744E710E" w:rsidR="00C903F3" w:rsidRPr="009C625C" w:rsidRDefault="0084492A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512A87">
          <w:rPr>
            <w:rFonts w:ascii="Verdana" w:hAnsi="Verdana" w:cs="Arial"/>
            <w:b/>
            <w:bCs/>
            <w:sz w:val="28"/>
            <w:szCs w:val="28"/>
          </w:rPr>
          <w:t>9</w:t>
        </w:r>
      </w:sdtContent>
    </w:sdt>
  </w:p>
  <w:p w14:paraId="4287D4CB" w14:textId="17203FC6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85D11">
      <w:rPr>
        <w:rFonts w:ascii="Verdana" w:hAnsi="Verdana" w:cs="Arial"/>
        <w:sz w:val="20"/>
        <w:szCs w:val="20"/>
      </w:rPr>
      <w:t>10.</w:t>
    </w:r>
    <w:r w:rsidR="00512A87">
      <w:rPr>
        <w:rFonts w:ascii="Verdana" w:hAnsi="Verdana" w:cs="Arial"/>
        <w:sz w:val="20"/>
        <w:szCs w:val="20"/>
      </w:rPr>
      <w:t>3</w:t>
    </w:r>
    <w:r w:rsidR="00BD2786">
      <w:rPr>
        <w:rFonts w:ascii="Verdana" w:hAnsi="Verdana" w:cs="Arial"/>
        <w:sz w:val="20"/>
        <w:szCs w:val="20"/>
      </w:rPr>
      <w:t>1</w:t>
    </w:r>
    <w:r w:rsidR="00985D11">
      <w:rPr>
        <w:rFonts w:ascii="Verdana" w:hAnsi="Verdana" w:cs="Arial"/>
        <w:sz w:val="20"/>
        <w:szCs w:val="20"/>
      </w:rPr>
      <w:t>.2019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2258"/>
    <w:rsid w:val="00047832"/>
    <w:rsid w:val="00054CF9"/>
    <w:rsid w:val="000561E3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0007"/>
    <w:rsid w:val="001F2FC8"/>
    <w:rsid w:val="001F3743"/>
    <w:rsid w:val="0020390D"/>
    <w:rsid w:val="00204AB0"/>
    <w:rsid w:val="002132AC"/>
    <w:rsid w:val="00222BDA"/>
    <w:rsid w:val="00224B5D"/>
    <w:rsid w:val="002277C4"/>
    <w:rsid w:val="0023252F"/>
    <w:rsid w:val="002336DC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6A0F"/>
    <w:rsid w:val="003A3B9F"/>
    <w:rsid w:val="003B17DC"/>
    <w:rsid w:val="003C475F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6692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3DE9"/>
    <w:rsid w:val="00587660"/>
    <w:rsid w:val="00591815"/>
    <w:rsid w:val="005934E1"/>
    <w:rsid w:val="005B72C3"/>
    <w:rsid w:val="005C0E77"/>
    <w:rsid w:val="005C53D0"/>
    <w:rsid w:val="005C6E26"/>
    <w:rsid w:val="005C73F5"/>
    <w:rsid w:val="005D45D6"/>
    <w:rsid w:val="005E5A3F"/>
    <w:rsid w:val="005F58F0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145F"/>
    <w:rsid w:val="0063484A"/>
    <w:rsid w:val="00636411"/>
    <w:rsid w:val="00641AEC"/>
    <w:rsid w:val="0064330E"/>
    <w:rsid w:val="00653A73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65CC9"/>
    <w:rsid w:val="0077618F"/>
    <w:rsid w:val="00777B23"/>
    <w:rsid w:val="007803F8"/>
    <w:rsid w:val="00781D8D"/>
    <w:rsid w:val="007830BC"/>
    <w:rsid w:val="00792831"/>
    <w:rsid w:val="007A36B5"/>
    <w:rsid w:val="007A4A1D"/>
    <w:rsid w:val="007B1C44"/>
    <w:rsid w:val="007B23C1"/>
    <w:rsid w:val="007B4FF2"/>
    <w:rsid w:val="007B612B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5D11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5F95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3D87"/>
    <w:rsid w:val="00A43F2B"/>
    <w:rsid w:val="00A64350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B00AE6"/>
    <w:rsid w:val="00B00FDC"/>
    <w:rsid w:val="00B070F3"/>
    <w:rsid w:val="00B14D8D"/>
    <w:rsid w:val="00B20ABD"/>
    <w:rsid w:val="00B23E17"/>
    <w:rsid w:val="00B25E4E"/>
    <w:rsid w:val="00B30E1F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622D"/>
    <w:rsid w:val="00C60557"/>
    <w:rsid w:val="00C62637"/>
    <w:rsid w:val="00C6531C"/>
    <w:rsid w:val="00C75B10"/>
    <w:rsid w:val="00C7709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5230"/>
    <w:rsid w:val="00CC7118"/>
    <w:rsid w:val="00CD6CB5"/>
    <w:rsid w:val="00CE07D7"/>
    <w:rsid w:val="00D0686C"/>
    <w:rsid w:val="00D16C5E"/>
    <w:rsid w:val="00D2172A"/>
    <w:rsid w:val="00D238F2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3534"/>
    <w:rsid w:val="00FE3A93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aiss.state.pa.us/HR-Pay_Help_Desk/Login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A7140F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7CAD4-3EA2-47D7-AF07-7F260F1635B5}"/>
</file>

<file path=customXml/itemProps3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70FDB-96DC-455B-B522-C718ED15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 NEOGOV Enhancements</vt:lpstr>
    </vt:vector>
  </TitlesOfParts>
  <Company>Office of Administration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NEOGOV Enhancements</dc:title>
  <dc:subject>Information regarding the October 2019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9</cp:revision>
  <cp:lastPrinted>2011-02-25T13:44:00Z</cp:lastPrinted>
  <dcterms:created xsi:type="dcterms:W3CDTF">2019-10-31T15:48:00Z</dcterms:created>
  <dcterms:modified xsi:type="dcterms:W3CDTF">2019-10-31T16:55:00Z</dcterms:modified>
  <cp:category>Talent Acquisition Alert</cp:category>
  <cp:contentStatus>2019-09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