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6D29" w14:textId="162AB28D" w:rsidR="0035133B" w:rsidRPr="00C12396" w:rsidRDefault="0035133B" w:rsidP="0035133B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for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union contracts and </w:t>
      </w:r>
      <w:r w:rsidR="000A4B51">
        <w:rPr>
          <w:rFonts w:ascii="Verdana" w:hAnsi="Verdana" w:cs="Verdana"/>
          <w:b/>
          <w:bCs/>
          <w:i/>
          <w:iCs/>
          <w:sz w:val="20"/>
          <w:szCs w:val="20"/>
        </w:rPr>
        <w:t>pay increase information.</w:t>
      </w:r>
    </w:p>
    <w:p w14:paraId="05778934" w14:textId="77777777" w:rsidR="0035133B" w:rsidRPr="00C12396" w:rsidRDefault="0035133B" w:rsidP="0035133B">
      <w:pPr>
        <w:rPr>
          <w:rFonts w:ascii="Verdana" w:hAnsi="Verdana" w:cs="Verdana"/>
          <w:b/>
          <w:sz w:val="20"/>
          <w:szCs w:val="20"/>
        </w:rPr>
      </w:pPr>
    </w:p>
    <w:p w14:paraId="55D7320F" w14:textId="77777777" w:rsidR="0035133B" w:rsidRPr="00C12396" w:rsidRDefault="0035133B" w:rsidP="0035133B">
      <w:pPr>
        <w:rPr>
          <w:rFonts w:ascii="Verdana" w:hAnsi="Verdana" w:cs="Verdana"/>
          <w:b/>
          <w:sz w:val="20"/>
          <w:szCs w:val="20"/>
        </w:rPr>
      </w:pPr>
    </w:p>
    <w:p w14:paraId="3BA83CB2" w14:textId="3A1406FB" w:rsidR="0035133B" w:rsidRPr="000E3779" w:rsidRDefault="002721DB" w:rsidP="0035133B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8B886F6E371F431EA4F9F8C0625D4D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A522F">
            <w:rPr>
              <w:rFonts w:ascii="Verdana" w:hAnsi="Verdana" w:cs="Verdana"/>
              <w:b/>
              <w:sz w:val="20"/>
              <w:szCs w:val="20"/>
            </w:rPr>
            <w:t>October 2020 Mass Compensation Processing</w:t>
          </w:r>
        </w:sdtContent>
      </w:sdt>
      <w:r w:rsidR="0035133B" w:rsidRPr="000E3779">
        <w:rPr>
          <w:rFonts w:ascii="Verdana" w:hAnsi="Verdana" w:cs="Verdana"/>
          <w:b/>
          <w:sz w:val="20"/>
          <w:szCs w:val="20"/>
        </w:rPr>
        <w:t> </w:t>
      </w:r>
    </w:p>
    <w:p w14:paraId="402D4AF0" w14:textId="77777777" w:rsidR="0035133B" w:rsidRPr="000E3779" w:rsidRDefault="0035133B" w:rsidP="0035133B">
      <w:pPr>
        <w:rPr>
          <w:rFonts w:ascii="Verdana" w:hAnsi="Verdana" w:cs="Verdana"/>
          <w:b/>
          <w:sz w:val="20"/>
          <w:szCs w:val="20"/>
        </w:rPr>
      </w:pPr>
    </w:p>
    <w:p w14:paraId="24A09D99" w14:textId="710EBB6A" w:rsidR="0035133B" w:rsidRPr="001D1AE9" w:rsidRDefault="002721DB" w:rsidP="0035133B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888D257605AB4F9D8C8E6D93DEBE4A7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5133B" w:rsidRPr="00791578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DA522F">
            <w:rPr>
              <w:rFonts w:ascii="Verdana" w:hAnsi="Verdana" w:cs="Verdana"/>
              <w:sz w:val="20"/>
              <w:szCs w:val="20"/>
            </w:rPr>
            <w:t>the schedule for the October 2020 mass compensation processing.</w:t>
          </w:r>
        </w:sdtContent>
      </w:sdt>
    </w:p>
    <w:p w14:paraId="40CACA34" w14:textId="77777777" w:rsidR="0035133B" w:rsidRPr="00C12396" w:rsidRDefault="0035133B" w:rsidP="0035133B">
      <w:pPr>
        <w:rPr>
          <w:rFonts w:ascii="Verdana" w:hAnsi="Verdana" w:cs="Verdana"/>
          <w:b/>
          <w:bCs/>
          <w:sz w:val="20"/>
          <w:szCs w:val="20"/>
        </w:rPr>
      </w:pPr>
    </w:p>
    <w:p w14:paraId="3EBBFBA4" w14:textId="77777777" w:rsidR="0035133B" w:rsidRPr="00C12396" w:rsidRDefault="0035133B" w:rsidP="0035133B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CB198BF" w14:textId="77777777" w:rsidR="0035133B" w:rsidRPr="00C12396" w:rsidRDefault="0035133B" w:rsidP="0035133B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General Pay Increases (GPIs)</w:t>
      </w:r>
    </w:p>
    <w:p w14:paraId="543DACE1" w14:textId="2230F14F" w:rsidR="0035133B" w:rsidRDefault="0035133B" w:rsidP="0035133B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 xml:space="preserve">Effective </w:t>
      </w:r>
      <w:r w:rsidR="00B050AA">
        <w:rPr>
          <w:rFonts w:ascii="Verdana" w:hAnsi="Verdana" w:cs="Verdana"/>
          <w:sz w:val="20"/>
          <w:szCs w:val="20"/>
        </w:rPr>
        <w:t>October</w:t>
      </w:r>
      <w:r w:rsidRPr="00C12396">
        <w:rPr>
          <w:rFonts w:ascii="Verdana" w:hAnsi="Verdana" w:cs="Verdana"/>
          <w:sz w:val="20"/>
          <w:szCs w:val="20"/>
        </w:rPr>
        <w:t xml:space="preserve"> 1, 20</w:t>
      </w:r>
      <w:r w:rsidR="00B050AA">
        <w:rPr>
          <w:rFonts w:ascii="Verdana" w:hAnsi="Verdana" w:cs="Verdana"/>
          <w:sz w:val="20"/>
          <w:szCs w:val="20"/>
        </w:rPr>
        <w:t>20</w:t>
      </w:r>
      <w:r w:rsidRPr="00C12396">
        <w:rPr>
          <w:rFonts w:ascii="Verdana" w:hAnsi="Verdana" w:cs="Verdana"/>
          <w:sz w:val="20"/>
          <w:szCs w:val="20"/>
        </w:rPr>
        <w:t>, General Pay Increases (GPIs) will process for eligible employees according to the following schedule:</w:t>
      </w:r>
    </w:p>
    <w:p w14:paraId="5D1E173E" w14:textId="77777777" w:rsidR="0035133B" w:rsidRPr="00C12396" w:rsidRDefault="0035133B" w:rsidP="0035133B">
      <w:pPr>
        <w:rPr>
          <w:rFonts w:ascii="Verdana" w:hAnsi="Verdana" w:cs="Verdana"/>
          <w:sz w:val="20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169"/>
        <w:gridCol w:w="1494"/>
        <w:gridCol w:w="1284"/>
        <w:gridCol w:w="1278"/>
      </w:tblGrid>
      <w:tr w:rsidR="001A5D22" w:rsidRPr="007B3517" w14:paraId="713F8998" w14:textId="58213EC1" w:rsidTr="0045436B">
        <w:trPr>
          <w:trHeight w:val="449"/>
        </w:trPr>
        <w:tc>
          <w:tcPr>
            <w:tcW w:w="4135" w:type="dxa"/>
          </w:tcPr>
          <w:p w14:paraId="3A89037D" w14:textId="5D2CA7E9" w:rsidR="001A5D22" w:rsidRPr="001A5D22" w:rsidRDefault="001A5D22" w:rsidP="001A5D2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A5D22">
              <w:rPr>
                <w:rFonts w:ascii="Verdana" w:hAnsi="Verdana" w:cstheme="minorHAnsi"/>
                <w:b/>
                <w:bCs/>
                <w:sz w:val="20"/>
                <w:szCs w:val="20"/>
              </w:rPr>
              <w:t>Contact Name &amp; Bargaining Units</w:t>
            </w:r>
          </w:p>
        </w:tc>
        <w:tc>
          <w:tcPr>
            <w:tcW w:w="1169" w:type="dxa"/>
          </w:tcPr>
          <w:p w14:paraId="7C250B33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/>
                <w:sz w:val="20"/>
                <w:szCs w:val="20"/>
              </w:rPr>
              <w:t>Pay Scale</w:t>
            </w:r>
          </w:p>
        </w:tc>
        <w:tc>
          <w:tcPr>
            <w:tcW w:w="1494" w:type="dxa"/>
          </w:tcPr>
          <w:p w14:paraId="07F8DCE9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/>
                <w:sz w:val="20"/>
                <w:szCs w:val="20"/>
              </w:rPr>
              <w:t>GPI Percentage</w:t>
            </w:r>
          </w:p>
        </w:tc>
        <w:tc>
          <w:tcPr>
            <w:tcW w:w="1284" w:type="dxa"/>
          </w:tcPr>
          <w:p w14:paraId="0E715A58" w14:textId="0237BE3A" w:rsidR="001A5D22" w:rsidRPr="007B3517" w:rsidRDefault="001A5D22" w:rsidP="001A5D22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2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Processing Date(s)</w:t>
            </w:r>
          </w:p>
        </w:tc>
        <w:tc>
          <w:tcPr>
            <w:tcW w:w="1278" w:type="dxa"/>
          </w:tcPr>
          <w:p w14:paraId="2DA3887C" w14:textId="2F896959" w:rsidR="001A5D22" w:rsidRPr="007B3517" w:rsidRDefault="001A5D22" w:rsidP="001A5D22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2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 Date(s)</w:t>
            </w:r>
          </w:p>
        </w:tc>
      </w:tr>
      <w:tr w:rsidR="001A5D22" w:rsidRPr="007B3517" w14:paraId="7A6B4B8F" w14:textId="75B7BE75" w:rsidTr="005B5242">
        <w:trPr>
          <w:trHeight w:val="746"/>
        </w:trPr>
        <w:tc>
          <w:tcPr>
            <w:tcW w:w="4135" w:type="dxa"/>
          </w:tcPr>
          <w:p w14:paraId="2D8E79D7" w14:textId="631D6E74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AFSCME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</w:t>
            </w:r>
            <w:r w:rsidRPr="007B3517">
              <w:rPr>
                <w:rFonts w:ascii="Verdana" w:hAnsi="Verdana" w:cstheme="minorHAnsi"/>
                <w:sz w:val="20"/>
                <w:szCs w:val="20"/>
              </w:rPr>
              <w:t>A1, A4, B1, B4, G1, G4, J1, N1, A2, B2, G2, G5, J2, N2, 61, 64, 65, W1, W2, W4, W5, W7, W8, W9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64CCD4A8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ST</w:t>
            </w:r>
          </w:p>
        </w:tc>
        <w:tc>
          <w:tcPr>
            <w:tcW w:w="1494" w:type="dxa"/>
          </w:tcPr>
          <w:p w14:paraId="27301390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 w:val="restart"/>
            <w:vAlign w:val="center"/>
          </w:tcPr>
          <w:p w14:paraId="459B509A" w14:textId="77777777" w:rsidR="001A5D22" w:rsidRPr="00222F2E" w:rsidRDefault="001A5D22" w:rsidP="001A5D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Pay Areas:</w:t>
            </w:r>
          </w:p>
          <w:p w14:paraId="7270098C" w14:textId="7BAD3095" w:rsidR="001A5D22" w:rsidRPr="00222F2E" w:rsidRDefault="00D419F1" w:rsidP="001A5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1A5D22" w:rsidRPr="00222F2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1A5D22" w:rsidRPr="00222F2E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1A5D2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25127E4D" w14:textId="6D211FDD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2F1D483B" w14:textId="77777777" w:rsidR="001A5D22" w:rsidRPr="00222F2E" w:rsidRDefault="001A5D22" w:rsidP="001A5D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Z1/Z2/T2</w:t>
            </w:r>
          </w:p>
          <w:p w14:paraId="1168DD9F" w14:textId="316C950B" w:rsidR="001A5D22" w:rsidRPr="00222F2E" w:rsidRDefault="001A5D22" w:rsidP="001A5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</w:t>
            </w:r>
            <w:r w:rsidR="004C450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  <w:p w14:paraId="7F0ADC99" w14:textId="77777777" w:rsidR="001A5D22" w:rsidRPr="00222F2E" w:rsidRDefault="001A5D22" w:rsidP="001A5D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BDD07E" w14:textId="77777777" w:rsidR="001A5D22" w:rsidRPr="00222F2E" w:rsidRDefault="001A5D22" w:rsidP="001A5D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Z3/T3</w:t>
            </w:r>
          </w:p>
          <w:p w14:paraId="518403BF" w14:textId="26E3B765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</w:t>
            </w:r>
            <w:r w:rsidR="004C450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</w:tc>
      </w:tr>
      <w:tr w:rsidR="001A5D22" w:rsidRPr="007B3517" w14:paraId="11BDAD0A" w14:textId="5090A3EE" w:rsidTr="005B5242">
        <w:trPr>
          <w:trHeight w:val="341"/>
        </w:trPr>
        <w:tc>
          <w:tcPr>
            <w:tcW w:w="4135" w:type="dxa"/>
          </w:tcPr>
          <w:p w14:paraId="013E9B66" w14:textId="3D8EF5BC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AFSCME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</w:t>
            </w:r>
            <w:r w:rsidRPr="007B3517">
              <w:rPr>
                <w:rFonts w:ascii="Verdana" w:hAnsi="Verdana" w:cstheme="minorHAnsi"/>
                <w:sz w:val="20"/>
                <w:szCs w:val="20"/>
              </w:rPr>
              <w:t>G2, G4, G5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71CF0326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AC</w:t>
            </w:r>
          </w:p>
        </w:tc>
        <w:tc>
          <w:tcPr>
            <w:tcW w:w="1494" w:type="dxa"/>
          </w:tcPr>
          <w:p w14:paraId="21F366DB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  <w:vAlign w:val="center"/>
          </w:tcPr>
          <w:p w14:paraId="57EDD0BA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596D65A8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539B29B8" w14:textId="54E1C20F" w:rsidTr="005B5242">
        <w:trPr>
          <w:trHeight w:val="269"/>
        </w:trPr>
        <w:tc>
          <w:tcPr>
            <w:tcW w:w="4135" w:type="dxa"/>
          </w:tcPr>
          <w:p w14:paraId="34A40511" w14:textId="1A3303F8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FOSCEP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</w:t>
            </w: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C4, C5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5E9BD922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ST</w:t>
            </w:r>
          </w:p>
        </w:tc>
        <w:tc>
          <w:tcPr>
            <w:tcW w:w="1494" w:type="dxa"/>
          </w:tcPr>
          <w:p w14:paraId="5D9260DF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  <w:vAlign w:val="center"/>
          </w:tcPr>
          <w:p w14:paraId="73DEA618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3F96CF18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3FE28828" w14:textId="1793A69C" w:rsidTr="005B5242">
        <w:trPr>
          <w:trHeight w:val="341"/>
        </w:trPr>
        <w:tc>
          <w:tcPr>
            <w:tcW w:w="4135" w:type="dxa"/>
          </w:tcPr>
          <w:p w14:paraId="029C6877" w14:textId="381D8806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FOP-Capitol Police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(L4)</w:t>
            </w:r>
          </w:p>
        </w:tc>
        <w:tc>
          <w:tcPr>
            <w:tcW w:w="1169" w:type="dxa"/>
          </w:tcPr>
          <w:p w14:paraId="1B0DA10B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CP</w:t>
            </w:r>
          </w:p>
        </w:tc>
        <w:tc>
          <w:tcPr>
            <w:tcW w:w="1494" w:type="dxa"/>
          </w:tcPr>
          <w:p w14:paraId="7EA2A009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  <w:vAlign w:val="center"/>
          </w:tcPr>
          <w:p w14:paraId="166B6ED0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3286E79F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7E6236A5" w14:textId="7C70923A" w:rsidTr="005B5242">
        <w:trPr>
          <w:trHeight w:val="449"/>
        </w:trPr>
        <w:tc>
          <w:tcPr>
            <w:tcW w:w="4135" w:type="dxa"/>
          </w:tcPr>
          <w:p w14:paraId="708E4F5A" w14:textId="28538C5C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ISSU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(M2)</w:t>
            </w:r>
          </w:p>
        </w:tc>
        <w:tc>
          <w:tcPr>
            <w:tcW w:w="1169" w:type="dxa"/>
          </w:tcPr>
          <w:p w14:paraId="43EEF4BF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LS (LS08 to LS12)</w:t>
            </w:r>
          </w:p>
        </w:tc>
        <w:tc>
          <w:tcPr>
            <w:tcW w:w="1494" w:type="dxa"/>
          </w:tcPr>
          <w:p w14:paraId="6DF22AD6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  <w:vAlign w:val="center"/>
          </w:tcPr>
          <w:p w14:paraId="05A6C89D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6A6AE727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664B35DA" w14:textId="2232C53F" w:rsidTr="005B5242">
        <w:trPr>
          <w:trHeight w:val="469"/>
        </w:trPr>
        <w:tc>
          <w:tcPr>
            <w:tcW w:w="4135" w:type="dxa"/>
          </w:tcPr>
          <w:p w14:paraId="18D74F28" w14:textId="7F533C20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UFCW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(M1)</w:t>
            </w:r>
          </w:p>
        </w:tc>
        <w:tc>
          <w:tcPr>
            <w:tcW w:w="1169" w:type="dxa"/>
          </w:tcPr>
          <w:p w14:paraId="1E984FEB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LS (LS02 to LS07)</w:t>
            </w:r>
          </w:p>
        </w:tc>
        <w:tc>
          <w:tcPr>
            <w:tcW w:w="1494" w:type="dxa"/>
          </w:tcPr>
          <w:p w14:paraId="03A183D5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10C5C1F4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0DAE6CBC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47008AD6" w14:textId="778E1986" w:rsidTr="005B5242">
        <w:trPr>
          <w:trHeight w:val="359"/>
        </w:trPr>
        <w:tc>
          <w:tcPr>
            <w:tcW w:w="4135" w:type="dxa"/>
          </w:tcPr>
          <w:p w14:paraId="6E5DE43A" w14:textId="3F13F428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PLEA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(K4)</w:t>
            </w:r>
          </w:p>
        </w:tc>
        <w:tc>
          <w:tcPr>
            <w:tcW w:w="1169" w:type="dxa"/>
          </w:tcPr>
          <w:p w14:paraId="3F3960F4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ST</w:t>
            </w:r>
          </w:p>
        </w:tc>
        <w:tc>
          <w:tcPr>
            <w:tcW w:w="1494" w:type="dxa"/>
          </w:tcPr>
          <w:p w14:paraId="70AA0EA4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2176107C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4963209D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40A94334" w14:textId="7AE71062" w:rsidTr="005B5242">
        <w:trPr>
          <w:trHeight w:val="341"/>
        </w:trPr>
        <w:tc>
          <w:tcPr>
            <w:tcW w:w="4135" w:type="dxa"/>
          </w:tcPr>
          <w:p w14:paraId="7ADB04E3" w14:textId="574B53A8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ALES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(K5)</w:t>
            </w:r>
          </w:p>
        </w:tc>
        <w:tc>
          <w:tcPr>
            <w:tcW w:w="1169" w:type="dxa"/>
          </w:tcPr>
          <w:p w14:paraId="181C3CB3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ST</w:t>
            </w:r>
          </w:p>
        </w:tc>
        <w:tc>
          <w:tcPr>
            <w:tcW w:w="1494" w:type="dxa"/>
          </w:tcPr>
          <w:p w14:paraId="606C9552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0D6C6848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12E93C32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55384908" w14:textId="18B6F9D2" w:rsidTr="005B5242">
        <w:trPr>
          <w:trHeight w:val="269"/>
        </w:trPr>
        <w:tc>
          <w:tcPr>
            <w:tcW w:w="4135" w:type="dxa"/>
          </w:tcPr>
          <w:p w14:paraId="3884089E" w14:textId="56B7741A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SEIU-HCPA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(P4</w:t>
            </w:r>
            <w:r w:rsidRPr="001A5D22">
              <w:rPr>
                <w:rFonts w:ascii="Verdana" w:hAnsi="Verdana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352266E5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ST</w:t>
            </w:r>
          </w:p>
        </w:tc>
        <w:tc>
          <w:tcPr>
            <w:tcW w:w="1494" w:type="dxa"/>
          </w:tcPr>
          <w:p w14:paraId="2F4DC2D6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3E9AB4D9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5018AE37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13AB72FE" w14:textId="5DE05576" w:rsidTr="005B5242">
        <w:trPr>
          <w:trHeight w:val="341"/>
        </w:trPr>
        <w:tc>
          <w:tcPr>
            <w:tcW w:w="4135" w:type="dxa"/>
          </w:tcPr>
          <w:p w14:paraId="6B56A812" w14:textId="03499593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OPEIU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(P5)</w:t>
            </w:r>
          </w:p>
        </w:tc>
        <w:tc>
          <w:tcPr>
            <w:tcW w:w="1169" w:type="dxa"/>
          </w:tcPr>
          <w:p w14:paraId="5CDF4241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ST</w:t>
            </w:r>
          </w:p>
        </w:tc>
        <w:tc>
          <w:tcPr>
            <w:tcW w:w="1494" w:type="dxa"/>
          </w:tcPr>
          <w:p w14:paraId="4D42B876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023B75C6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3E21E19B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1FF58F7B" w14:textId="34D8C563" w:rsidTr="005B5242">
        <w:trPr>
          <w:trHeight w:val="269"/>
        </w:trPr>
        <w:tc>
          <w:tcPr>
            <w:tcW w:w="4135" w:type="dxa"/>
          </w:tcPr>
          <w:p w14:paraId="336731DF" w14:textId="48260CD7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PDA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(T4, T5)</w:t>
            </w:r>
          </w:p>
        </w:tc>
        <w:tc>
          <w:tcPr>
            <w:tcW w:w="1169" w:type="dxa"/>
          </w:tcPr>
          <w:p w14:paraId="71FEF89C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DR</w:t>
            </w:r>
          </w:p>
        </w:tc>
        <w:tc>
          <w:tcPr>
            <w:tcW w:w="1494" w:type="dxa"/>
          </w:tcPr>
          <w:p w14:paraId="1F872DD2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7B193BC8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1217592D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3117957A" w14:textId="24C4CE05" w:rsidTr="005B5242">
        <w:trPr>
          <w:trHeight w:val="341"/>
        </w:trPr>
        <w:tc>
          <w:tcPr>
            <w:tcW w:w="4135" w:type="dxa"/>
          </w:tcPr>
          <w:p w14:paraId="2A8E3262" w14:textId="0845B158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SEIU</w:t>
            </w:r>
            <w:r w:rsidR="0045436B">
              <w:rPr>
                <w:rFonts w:ascii="Verdana" w:hAnsi="Verdana" w:cstheme="minorHAnsi"/>
                <w:bCs/>
                <w:sz w:val="20"/>
                <w:szCs w:val="20"/>
              </w:rPr>
              <w:t xml:space="preserve"> – Local </w:t>
            </w: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668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</w:t>
            </w: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F1, F4, F5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3ADEC06D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ST</w:t>
            </w:r>
          </w:p>
        </w:tc>
        <w:tc>
          <w:tcPr>
            <w:tcW w:w="1494" w:type="dxa"/>
          </w:tcPr>
          <w:p w14:paraId="337F2E14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2D2051E9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4BF3250C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5CE9766B" w14:textId="49E10930" w:rsidTr="005B5242">
        <w:trPr>
          <w:trHeight w:val="359"/>
        </w:trPr>
        <w:tc>
          <w:tcPr>
            <w:tcW w:w="4135" w:type="dxa"/>
          </w:tcPr>
          <w:p w14:paraId="70CE257C" w14:textId="3FC14FE2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SEIU</w:t>
            </w:r>
            <w:r w:rsidR="00A45F32">
              <w:rPr>
                <w:rFonts w:ascii="Verdana" w:hAnsi="Verdana" w:cstheme="minorHAnsi"/>
                <w:bCs/>
                <w:sz w:val="20"/>
                <w:szCs w:val="20"/>
              </w:rPr>
              <w:t xml:space="preserve"> – </w:t>
            </w:r>
            <w:r w:rsidR="0045436B">
              <w:rPr>
                <w:rFonts w:ascii="Verdana" w:hAnsi="Verdana" w:cstheme="minorHAnsi"/>
                <w:bCs/>
                <w:sz w:val="20"/>
                <w:szCs w:val="20"/>
              </w:rPr>
              <w:t xml:space="preserve">Local 668 </w:t>
            </w: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Referee</w:t>
            </w:r>
            <w:r w:rsidR="0045436B">
              <w:rPr>
                <w:rFonts w:ascii="Verdana" w:hAnsi="Verdana" w:cstheme="minorHAnsi"/>
                <w:bCs/>
                <w:sz w:val="20"/>
                <w:szCs w:val="20"/>
              </w:rPr>
              <w:t xml:space="preserve"> Unit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(I5)</w:t>
            </w:r>
          </w:p>
        </w:tc>
        <w:tc>
          <w:tcPr>
            <w:tcW w:w="1169" w:type="dxa"/>
          </w:tcPr>
          <w:p w14:paraId="0307C084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ST</w:t>
            </w:r>
          </w:p>
        </w:tc>
        <w:tc>
          <w:tcPr>
            <w:tcW w:w="1494" w:type="dxa"/>
          </w:tcPr>
          <w:p w14:paraId="231E4FD5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592A4962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464E115D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7B7621E0" w14:textId="3BFCF1AE" w:rsidTr="0045436B">
        <w:trPr>
          <w:trHeight w:val="341"/>
        </w:trPr>
        <w:tc>
          <w:tcPr>
            <w:tcW w:w="4135" w:type="dxa"/>
          </w:tcPr>
          <w:p w14:paraId="0370D120" w14:textId="323D7AD5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NARC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(G9)</w:t>
            </w:r>
          </w:p>
        </w:tc>
        <w:tc>
          <w:tcPr>
            <w:tcW w:w="1169" w:type="dxa"/>
          </w:tcPr>
          <w:p w14:paraId="73A8CFD3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AC</w:t>
            </w:r>
          </w:p>
        </w:tc>
        <w:tc>
          <w:tcPr>
            <w:tcW w:w="1494" w:type="dxa"/>
          </w:tcPr>
          <w:p w14:paraId="7A431B2A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71D07254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64BF03B7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2AEF3A30" w14:textId="0EFE5F6C" w:rsidTr="0045436B">
        <w:trPr>
          <w:trHeight w:val="359"/>
        </w:trPr>
        <w:tc>
          <w:tcPr>
            <w:tcW w:w="4135" w:type="dxa"/>
          </w:tcPr>
          <w:p w14:paraId="7DFE85E2" w14:textId="31E42C91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CBA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(Z4)</w:t>
            </w:r>
          </w:p>
        </w:tc>
        <w:tc>
          <w:tcPr>
            <w:tcW w:w="1169" w:type="dxa"/>
          </w:tcPr>
          <w:p w14:paraId="7E7CA7B4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ST</w:t>
            </w:r>
          </w:p>
        </w:tc>
        <w:tc>
          <w:tcPr>
            <w:tcW w:w="1494" w:type="dxa"/>
          </w:tcPr>
          <w:p w14:paraId="55B564F7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4F9F60D7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3052F132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1C144991" w14:textId="78FBE3E0" w:rsidTr="0045436B">
        <w:trPr>
          <w:trHeight w:val="764"/>
        </w:trPr>
        <w:tc>
          <w:tcPr>
            <w:tcW w:w="4135" w:type="dxa"/>
          </w:tcPr>
          <w:p w14:paraId="369810D7" w14:textId="7FFC6B50" w:rsidR="001A5D22" w:rsidRPr="007B3517" w:rsidRDefault="001A5D22" w:rsidP="001A5D22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sz w:val="20"/>
                <w:szCs w:val="20"/>
              </w:rPr>
              <w:t>Management &amp; Non-represented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 w:rsidRPr="007B3517">
              <w:rPr>
                <w:rFonts w:ascii="Verdana" w:hAnsi="Verdana" w:cstheme="minorHAnsi"/>
                <w:sz w:val="20"/>
                <w:szCs w:val="20"/>
              </w:rPr>
              <w:t>98, 99, A3, B3, A5, B5, C3, D3, F3, G3, Z3, J3, K3, M3, N3, P3, R3, S3, S5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3A314AC5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ST</w:t>
            </w:r>
          </w:p>
        </w:tc>
        <w:tc>
          <w:tcPr>
            <w:tcW w:w="1494" w:type="dxa"/>
          </w:tcPr>
          <w:p w14:paraId="0E60366A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72620AF9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364BE360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1D4D0857" w14:textId="185EA987" w:rsidTr="005B5242">
        <w:trPr>
          <w:trHeight w:val="455"/>
        </w:trPr>
        <w:tc>
          <w:tcPr>
            <w:tcW w:w="4135" w:type="dxa"/>
          </w:tcPr>
          <w:p w14:paraId="5156F6F9" w14:textId="456E2AD1" w:rsidR="001A5D22" w:rsidRPr="007B3517" w:rsidRDefault="001A5D22" w:rsidP="001A5D22">
            <w:pPr>
              <w:rPr>
                <w:rFonts w:ascii="Verdana" w:hAnsi="Verdana" w:cstheme="minorHAnsi"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sz w:val="20"/>
                <w:szCs w:val="20"/>
              </w:rPr>
              <w:t>Liquor Store Management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(M8)</w:t>
            </w:r>
          </w:p>
        </w:tc>
        <w:tc>
          <w:tcPr>
            <w:tcW w:w="1169" w:type="dxa"/>
          </w:tcPr>
          <w:p w14:paraId="09BD59EC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LS (LS16 to LS20)</w:t>
            </w:r>
          </w:p>
        </w:tc>
        <w:tc>
          <w:tcPr>
            <w:tcW w:w="1494" w:type="dxa"/>
          </w:tcPr>
          <w:p w14:paraId="76906A5A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029A56BF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75FE816D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299362D1" w14:textId="3FB81A9A" w:rsidTr="0045436B">
        <w:trPr>
          <w:trHeight w:val="341"/>
        </w:trPr>
        <w:tc>
          <w:tcPr>
            <w:tcW w:w="4135" w:type="dxa"/>
          </w:tcPr>
          <w:p w14:paraId="2F45BF02" w14:textId="03E25D89" w:rsidR="001A5D22" w:rsidRPr="007B3517" w:rsidRDefault="001A5D22" w:rsidP="001A5D22">
            <w:pPr>
              <w:rPr>
                <w:rFonts w:ascii="Verdana" w:hAnsi="Verdana" w:cstheme="minorHAnsi"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sz w:val="20"/>
                <w:szCs w:val="20"/>
              </w:rPr>
              <w:t>Physician Management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(T3)</w:t>
            </w:r>
          </w:p>
        </w:tc>
        <w:tc>
          <w:tcPr>
            <w:tcW w:w="1169" w:type="dxa"/>
          </w:tcPr>
          <w:p w14:paraId="7D39C987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DR</w:t>
            </w:r>
          </w:p>
        </w:tc>
        <w:tc>
          <w:tcPr>
            <w:tcW w:w="1494" w:type="dxa"/>
          </w:tcPr>
          <w:p w14:paraId="581E9DAA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14E154FF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23868651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65AAB001" w14:textId="7ADB966E" w:rsidTr="0045436B">
        <w:trPr>
          <w:trHeight w:val="314"/>
        </w:trPr>
        <w:tc>
          <w:tcPr>
            <w:tcW w:w="4135" w:type="dxa"/>
          </w:tcPr>
          <w:p w14:paraId="1642C086" w14:textId="1227C99C" w:rsidR="001A5D22" w:rsidRPr="007B3517" w:rsidRDefault="001A5D22" w:rsidP="001A5D22">
            <w:pPr>
              <w:rPr>
                <w:rFonts w:ascii="Verdana" w:hAnsi="Verdana" w:cstheme="minorHAnsi"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sz w:val="20"/>
                <w:szCs w:val="20"/>
              </w:rPr>
              <w:t>OGC Attorneys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(A3)</w:t>
            </w:r>
          </w:p>
        </w:tc>
        <w:tc>
          <w:tcPr>
            <w:tcW w:w="1169" w:type="dxa"/>
          </w:tcPr>
          <w:p w14:paraId="563E936B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AT</w:t>
            </w:r>
          </w:p>
        </w:tc>
        <w:tc>
          <w:tcPr>
            <w:tcW w:w="1494" w:type="dxa"/>
          </w:tcPr>
          <w:p w14:paraId="54EEBBE2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55270554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55043BA9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A5D22" w:rsidRPr="007B3517" w14:paraId="3524F879" w14:textId="1E719B90" w:rsidTr="005B5242">
        <w:trPr>
          <w:trHeight w:val="441"/>
        </w:trPr>
        <w:tc>
          <w:tcPr>
            <w:tcW w:w="4135" w:type="dxa"/>
          </w:tcPr>
          <w:p w14:paraId="602F0D93" w14:textId="16330B16" w:rsidR="001A5D22" w:rsidRPr="007B3517" w:rsidRDefault="001A5D22" w:rsidP="001A5D22">
            <w:pPr>
              <w:rPr>
                <w:rFonts w:ascii="Verdana" w:hAnsi="Verdana" w:cstheme="minorHAnsi"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sz w:val="20"/>
                <w:szCs w:val="20"/>
              </w:rPr>
              <w:t>PUC Management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 w:rsidRPr="007B3517">
              <w:rPr>
                <w:rFonts w:ascii="Verdana" w:hAnsi="Verdana" w:cstheme="minorHAnsi"/>
                <w:sz w:val="20"/>
                <w:szCs w:val="20"/>
              </w:rPr>
              <w:t>99, A3, B3, G3, Z3, A5, B5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18A3AED8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UT</w:t>
            </w:r>
          </w:p>
        </w:tc>
        <w:tc>
          <w:tcPr>
            <w:tcW w:w="1494" w:type="dxa"/>
          </w:tcPr>
          <w:p w14:paraId="30151DCC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B3517">
              <w:rPr>
                <w:rFonts w:ascii="Verdana" w:hAnsi="Verdana" w:cstheme="minorHAnsi"/>
                <w:bCs/>
                <w:sz w:val="20"/>
                <w:szCs w:val="20"/>
              </w:rPr>
              <w:t>2.00%</w:t>
            </w:r>
          </w:p>
        </w:tc>
        <w:tc>
          <w:tcPr>
            <w:tcW w:w="1284" w:type="dxa"/>
            <w:vMerge/>
          </w:tcPr>
          <w:p w14:paraId="07699CA3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79AACAF7" w14:textId="77777777" w:rsidR="001A5D22" w:rsidRPr="007B3517" w:rsidRDefault="001A5D22" w:rsidP="001A5D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14:paraId="1F5FAF1B" w14:textId="2443E36E" w:rsidR="005B5242" w:rsidRDefault="005B5242" w:rsidP="00752198">
      <w:pPr>
        <w:rPr>
          <w:rFonts w:ascii="Verdana" w:hAnsi="Verdana" w:cs="Verdana"/>
          <w:b/>
          <w:sz w:val="20"/>
          <w:szCs w:val="20"/>
          <w:u w:val="single"/>
        </w:rPr>
      </w:pPr>
      <w:r w:rsidRPr="005B5242">
        <w:rPr>
          <w:rFonts w:ascii="Verdana" w:hAnsi="Verdana" w:cs="Verdana"/>
          <w:b/>
          <w:sz w:val="20"/>
          <w:szCs w:val="20"/>
          <w:u w:val="single"/>
        </w:rPr>
        <w:lastRenderedPageBreak/>
        <w:t>Registered PRN Nurse</w:t>
      </w:r>
    </w:p>
    <w:p w14:paraId="5B78B8B8" w14:textId="126E0BF9" w:rsidR="005B5242" w:rsidRDefault="005B5242" w:rsidP="00752198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Registered PRN Nurses</w:t>
      </w:r>
      <w:r w:rsidR="00E46001">
        <w:rPr>
          <w:rFonts w:ascii="Verdana" w:hAnsi="Verdana" w:cs="Verdana"/>
          <w:bCs/>
          <w:sz w:val="20"/>
          <w:szCs w:val="20"/>
        </w:rPr>
        <w:t xml:space="preserve"> (Job Code 30480)</w:t>
      </w:r>
      <w:r>
        <w:rPr>
          <w:rFonts w:ascii="Verdana" w:hAnsi="Verdana" w:cs="Verdana"/>
          <w:bCs/>
          <w:sz w:val="20"/>
          <w:szCs w:val="20"/>
        </w:rPr>
        <w:t xml:space="preserve"> in bargaining unit P7 are eligible to receive a 2.00% General Pay Increase, effective October 1, 2020. </w:t>
      </w:r>
      <w:r w:rsidR="00E46001">
        <w:rPr>
          <w:rFonts w:ascii="Verdana" w:hAnsi="Verdana" w:cs="Verdana"/>
          <w:bCs/>
          <w:sz w:val="20"/>
          <w:szCs w:val="20"/>
        </w:rPr>
        <w:t xml:space="preserve">Hourly rates will increase </w:t>
      </w:r>
      <w:r w:rsidR="00AE7622">
        <w:rPr>
          <w:rFonts w:ascii="Verdana" w:hAnsi="Verdana" w:cs="Verdana"/>
          <w:bCs/>
          <w:sz w:val="20"/>
          <w:szCs w:val="20"/>
        </w:rPr>
        <w:t>according to the following schedule:</w:t>
      </w:r>
    </w:p>
    <w:p w14:paraId="003F9611" w14:textId="226CB663" w:rsidR="00E46001" w:rsidRDefault="00E46001" w:rsidP="00752198">
      <w:pPr>
        <w:rPr>
          <w:rFonts w:ascii="Verdana" w:hAnsi="Verdana" w:cs="Verdana"/>
          <w:bCs/>
          <w:sz w:val="20"/>
          <w:szCs w:val="20"/>
        </w:rPr>
      </w:pPr>
    </w:p>
    <w:tbl>
      <w:tblPr>
        <w:tblW w:w="8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1530"/>
        <w:gridCol w:w="1980"/>
        <w:gridCol w:w="1710"/>
      </w:tblGrid>
      <w:tr w:rsidR="00AE7622" w:rsidRPr="007B3517" w14:paraId="4CFCA18D" w14:textId="6121FAFD" w:rsidTr="00AE7622">
        <w:trPr>
          <w:trHeight w:val="296"/>
        </w:trPr>
        <w:tc>
          <w:tcPr>
            <w:tcW w:w="2340" w:type="dxa"/>
          </w:tcPr>
          <w:p w14:paraId="068B574D" w14:textId="4F3F6055" w:rsidR="00AE7622" w:rsidRPr="00AE7622" w:rsidRDefault="00AE7622" w:rsidP="00AE76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76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170" w:type="dxa"/>
          </w:tcPr>
          <w:p w14:paraId="2AA0CC89" w14:textId="12287447" w:rsidR="00AE7622" w:rsidRPr="00AE7622" w:rsidRDefault="00AE7622" w:rsidP="00AE76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76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 Level</w:t>
            </w:r>
          </w:p>
        </w:tc>
        <w:tc>
          <w:tcPr>
            <w:tcW w:w="1530" w:type="dxa"/>
          </w:tcPr>
          <w:p w14:paraId="75D37A02" w14:textId="1E09800D" w:rsidR="00AE7622" w:rsidRPr="00AE7622" w:rsidRDefault="00AE7622" w:rsidP="00AE76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76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Hourly Rate</w:t>
            </w:r>
          </w:p>
        </w:tc>
        <w:tc>
          <w:tcPr>
            <w:tcW w:w="1980" w:type="dxa"/>
          </w:tcPr>
          <w:p w14:paraId="21255DF9" w14:textId="0E89DBBC" w:rsidR="00AE7622" w:rsidRPr="00AE7622" w:rsidRDefault="00AE7622" w:rsidP="00AE76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76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Processing Date(s)</w:t>
            </w:r>
          </w:p>
        </w:tc>
        <w:tc>
          <w:tcPr>
            <w:tcW w:w="1710" w:type="dxa"/>
          </w:tcPr>
          <w:p w14:paraId="6FA6B84A" w14:textId="5F08377D" w:rsidR="00AE7622" w:rsidRPr="00AE7622" w:rsidRDefault="00AE7622" w:rsidP="00AE76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76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 Date(s)</w:t>
            </w:r>
          </w:p>
        </w:tc>
      </w:tr>
      <w:tr w:rsidR="00AE7622" w:rsidRPr="007B3517" w14:paraId="31D9E353" w14:textId="69F8DCCD" w:rsidTr="00AE7622">
        <w:trPr>
          <w:trHeight w:val="629"/>
        </w:trPr>
        <w:tc>
          <w:tcPr>
            <w:tcW w:w="2340" w:type="dxa"/>
            <w:vAlign w:val="center"/>
          </w:tcPr>
          <w:p w14:paraId="12CE7DC2" w14:textId="1C78394A" w:rsidR="00AE7622" w:rsidRPr="007B3517" w:rsidRDefault="00AE7622" w:rsidP="008B270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Standard Rate</w:t>
            </w:r>
          </w:p>
        </w:tc>
        <w:tc>
          <w:tcPr>
            <w:tcW w:w="1170" w:type="dxa"/>
            <w:vAlign w:val="center"/>
          </w:tcPr>
          <w:p w14:paraId="16BB45A9" w14:textId="3D8F2B19" w:rsidR="00AE7622" w:rsidRPr="007B3517" w:rsidRDefault="00AE7622" w:rsidP="00E46001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530" w:type="dxa"/>
            <w:vAlign w:val="center"/>
          </w:tcPr>
          <w:p w14:paraId="296C1121" w14:textId="7AD7759D" w:rsidR="00AE7622" w:rsidRPr="007B3517" w:rsidRDefault="00AE7622" w:rsidP="008B2706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$43.90</w:t>
            </w:r>
          </w:p>
        </w:tc>
        <w:tc>
          <w:tcPr>
            <w:tcW w:w="1980" w:type="dxa"/>
            <w:vMerge w:val="restart"/>
          </w:tcPr>
          <w:p w14:paraId="240488EF" w14:textId="77777777" w:rsidR="00AE7622" w:rsidRDefault="00AE7622" w:rsidP="00AE76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A589B4" w14:textId="5871E254" w:rsidR="00AE7622" w:rsidRPr="00222F2E" w:rsidRDefault="00AE7622" w:rsidP="00AE76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Pay Areas:</w:t>
            </w:r>
          </w:p>
          <w:p w14:paraId="53A0BCA5" w14:textId="77777777" w:rsidR="00AE7622" w:rsidRPr="00222F2E" w:rsidRDefault="00AE7622" w:rsidP="00AE76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69033087" w14:textId="77777777" w:rsidR="00AE7622" w:rsidRDefault="00AE7622" w:rsidP="008B2706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3C0CD00B" w14:textId="77777777" w:rsidR="00AE7622" w:rsidRPr="00222F2E" w:rsidRDefault="00AE7622" w:rsidP="00AE76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Z1/Z2/T2</w:t>
            </w:r>
          </w:p>
          <w:p w14:paraId="52961A79" w14:textId="77777777" w:rsidR="00AE7622" w:rsidRPr="00222F2E" w:rsidRDefault="00AE7622" w:rsidP="00AE76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10/16/2020</w:t>
            </w:r>
          </w:p>
          <w:p w14:paraId="6382840C" w14:textId="77777777" w:rsidR="00AE7622" w:rsidRPr="00222F2E" w:rsidRDefault="00AE7622" w:rsidP="00AE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0B660" w14:textId="77777777" w:rsidR="00AE7622" w:rsidRPr="00222F2E" w:rsidRDefault="00AE7622" w:rsidP="00AE76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Z3/T3</w:t>
            </w:r>
          </w:p>
          <w:p w14:paraId="0B3B904C" w14:textId="19313793" w:rsidR="00AE7622" w:rsidRDefault="00AE7622" w:rsidP="00AE7622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10/23/2020</w:t>
            </w:r>
          </w:p>
        </w:tc>
      </w:tr>
      <w:tr w:rsidR="00AE7622" w:rsidRPr="007B3517" w14:paraId="7C944CDF" w14:textId="071B75B3" w:rsidTr="00AE7622">
        <w:trPr>
          <w:trHeight w:val="269"/>
        </w:trPr>
        <w:tc>
          <w:tcPr>
            <w:tcW w:w="2340" w:type="dxa"/>
            <w:vAlign w:val="center"/>
          </w:tcPr>
          <w:p w14:paraId="0EF2B3CF" w14:textId="5B6ED3B8" w:rsidR="00AE7622" w:rsidRPr="007B3517" w:rsidRDefault="00AE7622" w:rsidP="008B270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Select Location Rate</w:t>
            </w:r>
          </w:p>
        </w:tc>
        <w:tc>
          <w:tcPr>
            <w:tcW w:w="1170" w:type="dxa"/>
            <w:vAlign w:val="center"/>
          </w:tcPr>
          <w:p w14:paraId="0FE8B8B6" w14:textId="0122AC7E" w:rsidR="00AE7622" w:rsidRPr="007B3517" w:rsidRDefault="00AE7622" w:rsidP="00E46001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530" w:type="dxa"/>
            <w:vAlign w:val="center"/>
          </w:tcPr>
          <w:p w14:paraId="6E02CD8B" w14:textId="4FBD1634" w:rsidR="00AE7622" w:rsidRPr="007B3517" w:rsidRDefault="00AE7622" w:rsidP="008B2706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$48.13</w:t>
            </w:r>
          </w:p>
        </w:tc>
        <w:tc>
          <w:tcPr>
            <w:tcW w:w="1980" w:type="dxa"/>
            <w:vMerge/>
          </w:tcPr>
          <w:p w14:paraId="7F54CA2A" w14:textId="77777777" w:rsidR="00AE7622" w:rsidRDefault="00AE7622" w:rsidP="008B2706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37F0F72" w14:textId="77777777" w:rsidR="00AE7622" w:rsidRDefault="00AE7622" w:rsidP="008B2706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14:paraId="530C6E04" w14:textId="77777777" w:rsidR="005B5242" w:rsidRDefault="005B5242" w:rsidP="00752198">
      <w:pPr>
        <w:rPr>
          <w:rFonts w:ascii="Verdana" w:hAnsi="Verdana" w:cs="Verdana"/>
          <w:b/>
          <w:sz w:val="20"/>
          <w:szCs w:val="20"/>
        </w:rPr>
      </w:pPr>
    </w:p>
    <w:p w14:paraId="0E75279B" w14:textId="4CC4DE44" w:rsidR="00752198" w:rsidRPr="000A1D74" w:rsidRDefault="00F25F1C" w:rsidP="00752198">
      <w:pPr>
        <w:rPr>
          <w:rFonts w:ascii="Verdana" w:hAnsi="Verdana" w:cs="Verdana"/>
          <w:b/>
          <w:sz w:val="20"/>
          <w:szCs w:val="20"/>
          <w:u w:val="single"/>
        </w:rPr>
      </w:pPr>
      <w:r w:rsidRPr="000A1D74">
        <w:rPr>
          <w:rFonts w:ascii="Verdana" w:hAnsi="Verdana" w:cs="Verdana"/>
          <w:b/>
          <w:sz w:val="20"/>
          <w:szCs w:val="20"/>
          <w:u w:val="single"/>
        </w:rPr>
        <w:t>PLEA and ALES</w:t>
      </w:r>
      <w:r w:rsidR="00752198" w:rsidRPr="000A1D74">
        <w:rPr>
          <w:rFonts w:ascii="Verdana" w:hAnsi="Verdana" w:cs="Verdana"/>
          <w:b/>
          <w:sz w:val="20"/>
          <w:szCs w:val="20"/>
          <w:u w:val="single"/>
        </w:rPr>
        <w:t xml:space="preserve"> Location Differential</w:t>
      </w:r>
    </w:p>
    <w:p w14:paraId="72A085D5" w14:textId="75865CED" w:rsidR="00752198" w:rsidRDefault="00CA7E65" w:rsidP="00752198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Effective October 1, 2020</w:t>
      </w:r>
      <w:r w:rsidR="004A0E33">
        <w:rPr>
          <w:rFonts w:ascii="Verdana" w:hAnsi="Verdana" w:cs="Verdana"/>
          <w:bCs/>
          <w:sz w:val="20"/>
          <w:szCs w:val="20"/>
        </w:rPr>
        <w:t>, the hourly pay differential will increase to $1.43/</w:t>
      </w:r>
      <w:proofErr w:type="spellStart"/>
      <w:r w:rsidR="004A0E33">
        <w:rPr>
          <w:rFonts w:ascii="Verdana" w:hAnsi="Verdana" w:cs="Verdana"/>
          <w:bCs/>
          <w:sz w:val="20"/>
          <w:szCs w:val="20"/>
        </w:rPr>
        <w:t>hr</w:t>
      </w:r>
      <w:proofErr w:type="spellEnd"/>
      <w:r w:rsidR="004A0E33">
        <w:rPr>
          <w:rFonts w:ascii="Verdana" w:hAnsi="Verdana" w:cs="Verdana"/>
          <w:bCs/>
          <w:sz w:val="20"/>
          <w:szCs w:val="20"/>
        </w:rPr>
        <w:t xml:space="preserve"> for PLEA (bargaining unit K4) and ALES (bargaining unit K5) employees who are permanently assigned to the Philadelphia and Pittsburg</w:t>
      </w:r>
      <w:r w:rsidR="008655BD">
        <w:rPr>
          <w:rFonts w:ascii="Verdana" w:hAnsi="Verdana" w:cs="Verdana"/>
          <w:bCs/>
          <w:sz w:val="20"/>
          <w:szCs w:val="20"/>
        </w:rPr>
        <w:t>h</w:t>
      </w:r>
      <w:r w:rsidR="004A0E33">
        <w:rPr>
          <w:rFonts w:ascii="Verdana" w:hAnsi="Verdana" w:cs="Verdana"/>
          <w:bCs/>
          <w:sz w:val="20"/>
          <w:szCs w:val="20"/>
        </w:rPr>
        <w:t xml:space="preserve"> District Offices.</w:t>
      </w:r>
      <w:r w:rsidR="00836792">
        <w:rPr>
          <w:rFonts w:ascii="Verdana" w:hAnsi="Verdana" w:cs="Verdana"/>
          <w:bCs/>
          <w:sz w:val="20"/>
          <w:szCs w:val="20"/>
        </w:rPr>
        <w:t xml:space="preserve"> The increase to the hourly pay differential will be processed in conjunction with the October 1, 2020 General Pay Increase</w:t>
      </w:r>
      <w:r w:rsidR="00A01EB3">
        <w:rPr>
          <w:rFonts w:ascii="Verdana" w:hAnsi="Verdana" w:cs="Verdana"/>
          <w:bCs/>
          <w:sz w:val="20"/>
          <w:szCs w:val="20"/>
        </w:rPr>
        <w:t xml:space="preserve"> for pay date 10/16/2020.</w:t>
      </w:r>
    </w:p>
    <w:p w14:paraId="65E79FCD" w14:textId="77777777" w:rsidR="00EF6D90" w:rsidRDefault="00EF6D90" w:rsidP="00752198">
      <w:pPr>
        <w:rPr>
          <w:rFonts w:ascii="Verdana" w:hAnsi="Verdana" w:cs="Verdana"/>
          <w:bCs/>
          <w:sz w:val="20"/>
          <w:szCs w:val="20"/>
        </w:rPr>
      </w:pPr>
    </w:p>
    <w:p w14:paraId="03B21D3A" w14:textId="77777777" w:rsidR="00EF6D90" w:rsidRPr="00C12396" w:rsidRDefault="00EF6D90" w:rsidP="00EF6D90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Monthly Enforcement Increments</w:t>
      </w:r>
    </w:p>
    <w:p w14:paraId="6317E8E6" w14:textId="43F6FEE0" w:rsidR="00EF6D90" w:rsidRPr="00C12396" w:rsidRDefault="00EF6D90" w:rsidP="00EF6D90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 xml:space="preserve">Monthly enforcement increments for </w:t>
      </w:r>
      <w:r>
        <w:rPr>
          <w:rFonts w:ascii="Verdana" w:hAnsi="Verdana" w:cs="Verdana"/>
          <w:sz w:val="20"/>
          <w:szCs w:val="20"/>
        </w:rPr>
        <w:t>October</w:t>
      </w:r>
      <w:r w:rsidRPr="00C12396">
        <w:rPr>
          <w:rFonts w:ascii="Verdana" w:hAnsi="Verdana" w:cs="Verdana"/>
          <w:sz w:val="20"/>
          <w:szCs w:val="20"/>
        </w:rPr>
        <w:t xml:space="preserve"> 20</w:t>
      </w:r>
      <w:r>
        <w:rPr>
          <w:rFonts w:ascii="Verdana" w:hAnsi="Verdana" w:cs="Verdana"/>
          <w:sz w:val="20"/>
          <w:szCs w:val="20"/>
        </w:rPr>
        <w:t>20</w:t>
      </w:r>
      <w:r w:rsidRPr="00C12396">
        <w:rPr>
          <w:rFonts w:ascii="Verdana" w:hAnsi="Verdana" w:cs="Verdana"/>
          <w:sz w:val="20"/>
          <w:szCs w:val="20"/>
        </w:rPr>
        <w:t xml:space="preserve"> will process for eligible employees according to the following schedule:</w:t>
      </w:r>
    </w:p>
    <w:p w14:paraId="274EAD8D" w14:textId="77777777" w:rsidR="00EF6D90" w:rsidRPr="00C12396" w:rsidRDefault="00EF6D90" w:rsidP="00EF6D90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605"/>
        <w:gridCol w:w="1440"/>
        <w:gridCol w:w="1800"/>
        <w:gridCol w:w="1530"/>
        <w:gridCol w:w="1710"/>
      </w:tblGrid>
      <w:tr w:rsidR="00EF6D90" w:rsidRPr="00C12396" w14:paraId="6168FCA8" w14:textId="77777777" w:rsidTr="00276821">
        <w:trPr>
          <w:trHeight w:val="31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C694" w14:textId="77777777" w:rsidR="00EF6D90" w:rsidRPr="00C12396" w:rsidRDefault="00EF6D90" w:rsidP="0027682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Contact Name &amp; Bargaining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D2C4" w14:textId="77777777" w:rsidR="00EF6D90" w:rsidRPr="00C12396" w:rsidRDefault="00EF6D90" w:rsidP="0027682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Scale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691E" w14:textId="77777777" w:rsidR="00EF6D90" w:rsidRPr="00C12396" w:rsidRDefault="00EF6D90" w:rsidP="0027682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Effective Date(s)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7B6B" w14:textId="77777777" w:rsidR="00EF6D90" w:rsidRPr="00C12396" w:rsidRDefault="00EF6D90" w:rsidP="0027682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Processing Date(s)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7157" w14:textId="77777777" w:rsidR="00EF6D90" w:rsidRPr="00C12396" w:rsidRDefault="00EF6D90" w:rsidP="0027682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Date(s)</w:t>
            </w:r>
          </w:p>
        </w:tc>
      </w:tr>
      <w:tr w:rsidR="00EF6D90" w:rsidRPr="00C12396" w14:paraId="6B60985C" w14:textId="77777777" w:rsidTr="00276821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229" w14:textId="251FD1AD" w:rsidR="00EF6D90" w:rsidRPr="00EF6D90" w:rsidRDefault="009B06B4" w:rsidP="00276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6D90">
              <w:rPr>
                <w:rFonts w:asciiTheme="minorHAnsi" w:hAnsiTheme="minorHAnsi" w:cstheme="minorHAnsi"/>
                <w:sz w:val="22"/>
                <w:szCs w:val="22"/>
              </w:rPr>
              <w:t>PSCOA (H1)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AC4E" w14:textId="23D60FA5" w:rsidR="00EF6D90" w:rsidRPr="00EF6D90" w:rsidRDefault="009B06B4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D90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CE2A9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Z1</w:t>
            </w:r>
          </w:p>
          <w:p w14:paraId="16003B53" w14:textId="5F5C68F7" w:rsidR="00EF6D90" w:rsidRPr="00EF6D90" w:rsidRDefault="008101BB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10/04/2020</w:t>
            </w:r>
          </w:p>
          <w:p w14:paraId="21F08F09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AC025F" w14:textId="18BD37E8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EF6D9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101BB">
              <w:rPr>
                <w:rFonts w:asciiTheme="minorHAnsi" w:hAnsiTheme="minorHAnsi" w:cstheme="minorHAnsi"/>
                <w:sz w:val="22"/>
                <w:szCs w:val="22"/>
              </w:rPr>
              <w:t>10/03/2020</w:t>
            </w:r>
            <w:r w:rsidRPr="00EF6D9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5E3AF87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</w:t>
            </w:r>
          </w:p>
          <w:p w14:paraId="3AD1D703" w14:textId="37D40332" w:rsidR="00EF6D90" w:rsidRPr="00EF6D90" w:rsidRDefault="008101BB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10/10/2020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F53F7" w14:textId="0A8362B6" w:rsidR="00EF6D90" w:rsidRDefault="008101BB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Z1/Z2</w:t>
            </w:r>
            <w:r w:rsidR="00EF6D90" w:rsidRPr="00EF6D9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5E34">
              <w:rPr>
                <w:rFonts w:asciiTheme="minorHAnsi" w:hAnsiTheme="minorHAnsi" w:cstheme="minorHAnsi"/>
                <w:sz w:val="22"/>
                <w:szCs w:val="22"/>
              </w:rPr>
              <w:t>09/26/2020</w:t>
            </w:r>
            <w:r w:rsidR="00EF6D90" w:rsidRPr="00EF6D9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9D5E34">
              <w:rPr>
                <w:rFonts w:asciiTheme="minorHAnsi" w:hAnsiTheme="minorHAnsi" w:cstheme="minorHAnsi"/>
                <w:sz w:val="22"/>
                <w:szCs w:val="22"/>
              </w:rPr>
              <w:t>09/27/2020</w:t>
            </w:r>
          </w:p>
          <w:p w14:paraId="50C07CE2" w14:textId="77777777" w:rsidR="008101BB" w:rsidRDefault="008101BB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AA8D0" w14:textId="77777777" w:rsidR="008101BB" w:rsidRDefault="008101BB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</w:t>
            </w:r>
          </w:p>
          <w:p w14:paraId="1F32696E" w14:textId="438A84C8" w:rsidR="009D5E34" w:rsidRPr="009D5E34" w:rsidRDefault="009D5E34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E34">
              <w:rPr>
                <w:rFonts w:asciiTheme="minorHAnsi" w:hAnsiTheme="minorHAnsi" w:cstheme="minorHAnsi"/>
                <w:sz w:val="22"/>
                <w:szCs w:val="22"/>
              </w:rPr>
              <w:t>10/03/2020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10/04/2020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3648B" w14:textId="52C467DE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Z1/Z2</w:t>
            </w:r>
            <w:r w:rsidRPr="00EF6D9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101BB">
              <w:rPr>
                <w:rFonts w:asciiTheme="minorHAnsi" w:hAnsiTheme="minorHAnsi" w:cstheme="minorHAnsi"/>
                <w:sz w:val="22"/>
                <w:szCs w:val="22"/>
              </w:rPr>
              <w:t>10/30/2020</w:t>
            </w:r>
          </w:p>
          <w:p w14:paraId="5935228E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B7760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</w:t>
            </w:r>
          </w:p>
          <w:p w14:paraId="299F9D41" w14:textId="41B2025A" w:rsidR="00EF6D90" w:rsidRPr="00EF6D90" w:rsidRDefault="008101BB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11/06/2020</w:t>
            </w:r>
          </w:p>
        </w:tc>
      </w:tr>
      <w:tr w:rsidR="00EF6D90" w:rsidRPr="00C12396" w14:paraId="08F84BBA" w14:textId="77777777" w:rsidTr="00276821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E1C7" w14:textId="50BB9903" w:rsidR="00EF6D90" w:rsidRPr="00EF6D90" w:rsidRDefault="009B06B4" w:rsidP="00276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6D90">
              <w:rPr>
                <w:rFonts w:asciiTheme="minorHAnsi" w:hAnsiTheme="minorHAnsi" w:cstheme="minorHAnsi"/>
                <w:sz w:val="22"/>
                <w:szCs w:val="22"/>
              </w:rPr>
              <w:t>FOP-Capitol Police (L4)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7FE8" w14:textId="6622FE3D" w:rsidR="00EF6D90" w:rsidRPr="00EF6D90" w:rsidRDefault="009B06B4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D90">
              <w:rPr>
                <w:rFonts w:asciiTheme="minorHAnsi" w:hAnsiTheme="minorHAnsi" w:cstheme="minorHAnsi"/>
                <w:sz w:val="22"/>
                <w:szCs w:val="22"/>
              </w:rPr>
              <w:t>CP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AE7C9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D146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B60AB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F6D90" w:rsidRPr="00C12396" w14:paraId="3F5D5672" w14:textId="77777777" w:rsidTr="00276821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704A" w14:textId="6609EA7D" w:rsidR="00EF6D90" w:rsidRPr="00EF6D90" w:rsidRDefault="00EF6D90" w:rsidP="00276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Corrections Supervisory (A2, J2, N2)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A452" w14:textId="14B26306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3A4AD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12DE1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9F0F2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F6D90" w:rsidRPr="00C12396" w14:paraId="409313EC" w14:textId="77777777" w:rsidTr="00276821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DC9D" w14:textId="77777777" w:rsidR="00EF6D90" w:rsidRPr="00EF6D90" w:rsidRDefault="00EF6D90" w:rsidP="00276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6D90">
              <w:rPr>
                <w:rFonts w:asciiTheme="minorHAnsi" w:hAnsiTheme="minorHAnsi" w:cstheme="minorHAnsi"/>
                <w:sz w:val="22"/>
                <w:szCs w:val="22"/>
              </w:rPr>
              <w:t>PSTA (L1)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35CC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D9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A6E1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E26D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3D85" w14:textId="77777777" w:rsidR="00EF6D90" w:rsidRP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5702145" w14:textId="77777777" w:rsidR="00EF6D90" w:rsidRDefault="00EF6D90" w:rsidP="00EF6D90">
      <w:pPr>
        <w:rPr>
          <w:rFonts w:ascii="Verdana" w:hAnsi="Verdana" w:cs="Verdana"/>
          <w:sz w:val="20"/>
          <w:szCs w:val="20"/>
        </w:rPr>
      </w:pPr>
    </w:p>
    <w:p w14:paraId="19B93A6C" w14:textId="1328DB28" w:rsidR="00EF6D90" w:rsidRDefault="00EF6D90" w:rsidP="00EF6D9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Bargaining Unit R4 (PSRA) will be </w:t>
      </w:r>
      <w:r w:rsidRPr="00C1098C">
        <w:rPr>
          <w:rFonts w:ascii="Verdana" w:hAnsi="Verdana" w:cs="Verdana"/>
          <w:b/>
          <w:sz w:val="20"/>
          <w:szCs w:val="20"/>
          <w:u w:val="single"/>
        </w:rPr>
        <w:t>excluded</w:t>
      </w:r>
      <w:r w:rsidRPr="00C1098C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from the October 2020 monthly enforcement </w:t>
      </w:r>
      <w:r w:rsidRPr="001A09E5">
        <w:rPr>
          <w:rFonts w:ascii="Verdana" w:hAnsi="Verdana" w:cs="Verdana"/>
          <w:sz w:val="20"/>
          <w:szCs w:val="20"/>
        </w:rPr>
        <w:t>increment</w:t>
      </w:r>
      <w:r>
        <w:rPr>
          <w:rFonts w:ascii="Verdana" w:hAnsi="Verdana" w:cs="Verdana"/>
          <w:sz w:val="20"/>
          <w:szCs w:val="20"/>
        </w:rPr>
        <w:t xml:space="preserve"> processing</w:t>
      </w:r>
      <w:r w:rsidRPr="001A09E5">
        <w:rPr>
          <w:rFonts w:ascii="Verdana" w:hAnsi="Verdana" w:cs="Verdana"/>
          <w:sz w:val="20"/>
          <w:szCs w:val="20"/>
        </w:rPr>
        <w:t xml:space="preserve"> due to </w:t>
      </w:r>
      <w:r>
        <w:rPr>
          <w:rFonts w:ascii="Verdana" w:hAnsi="Verdana" w:cs="Verdana"/>
          <w:sz w:val="20"/>
          <w:szCs w:val="20"/>
        </w:rPr>
        <w:t xml:space="preserve">an </w:t>
      </w:r>
      <w:r w:rsidRPr="001A09E5">
        <w:rPr>
          <w:rFonts w:ascii="Verdana" w:hAnsi="Verdana" w:cs="Verdana"/>
          <w:sz w:val="20"/>
          <w:szCs w:val="20"/>
        </w:rPr>
        <w:t xml:space="preserve">expired contract. When </w:t>
      </w:r>
      <w:r>
        <w:rPr>
          <w:rFonts w:ascii="Verdana" w:hAnsi="Verdana" w:cs="Verdana"/>
          <w:sz w:val="20"/>
          <w:szCs w:val="20"/>
        </w:rPr>
        <w:t xml:space="preserve">a </w:t>
      </w:r>
      <w:r w:rsidRPr="001A09E5">
        <w:rPr>
          <w:rFonts w:ascii="Verdana" w:hAnsi="Verdana" w:cs="Verdana"/>
          <w:sz w:val="20"/>
          <w:szCs w:val="20"/>
        </w:rPr>
        <w:t xml:space="preserve">signed </w:t>
      </w:r>
      <w:r>
        <w:rPr>
          <w:rFonts w:ascii="Verdana" w:hAnsi="Verdana" w:cs="Verdana"/>
          <w:sz w:val="20"/>
          <w:szCs w:val="20"/>
        </w:rPr>
        <w:t xml:space="preserve">successor </w:t>
      </w:r>
      <w:r w:rsidRPr="001A09E5">
        <w:rPr>
          <w:rFonts w:ascii="Verdana" w:hAnsi="Verdana" w:cs="Verdana"/>
          <w:sz w:val="20"/>
          <w:szCs w:val="20"/>
        </w:rPr>
        <w:t>contract for the time period beginning on 07/</w:t>
      </w:r>
      <w:r>
        <w:rPr>
          <w:rFonts w:ascii="Verdana" w:hAnsi="Verdana" w:cs="Verdana"/>
          <w:sz w:val="20"/>
          <w:szCs w:val="20"/>
        </w:rPr>
        <w:t>0</w:t>
      </w:r>
      <w:r w:rsidRPr="001A09E5">
        <w:rPr>
          <w:rFonts w:ascii="Verdana" w:hAnsi="Verdana" w:cs="Verdana"/>
          <w:sz w:val="20"/>
          <w:szCs w:val="20"/>
        </w:rPr>
        <w:t>1/20</w:t>
      </w:r>
      <w:r>
        <w:rPr>
          <w:rFonts w:ascii="Verdana" w:hAnsi="Verdana" w:cs="Verdana"/>
          <w:sz w:val="20"/>
          <w:szCs w:val="20"/>
        </w:rPr>
        <w:t>19</w:t>
      </w:r>
      <w:r w:rsidRPr="001A09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</w:t>
      </w:r>
      <w:r w:rsidRPr="001A09E5">
        <w:rPr>
          <w:rFonts w:ascii="Verdana" w:hAnsi="Verdana" w:cs="Verdana"/>
          <w:sz w:val="20"/>
          <w:szCs w:val="20"/>
        </w:rPr>
        <w:t xml:space="preserve"> received, the implementation of any pay increases will be processed as dictated by the new contract.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1EDEAFB4" w14:textId="60074EDA" w:rsidR="00EF6D90" w:rsidRDefault="00EF6D90" w:rsidP="00752198">
      <w:pPr>
        <w:rPr>
          <w:rFonts w:ascii="Verdana" w:hAnsi="Verdana" w:cs="Verdana"/>
          <w:bCs/>
          <w:sz w:val="20"/>
          <w:szCs w:val="20"/>
        </w:rPr>
      </w:pPr>
    </w:p>
    <w:p w14:paraId="39515250" w14:textId="77777777" w:rsidR="00EF6D90" w:rsidRDefault="00EF6D90" w:rsidP="00EF6D90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Expired Union Contracts</w:t>
      </w:r>
    </w:p>
    <w:p w14:paraId="7FCF937C" w14:textId="37A3094E" w:rsidR="00EF6D90" w:rsidRDefault="00EF6D90" w:rsidP="00EF6D9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union contracts listed below have expired. When signed </w:t>
      </w:r>
      <w:r w:rsidRPr="00315425">
        <w:rPr>
          <w:rFonts w:ascii="Verdana" w:hAnsi="Verdana" w:cs="Verdana"/>
          <w:sz w:val="20"/>
          <w:szCs w:val="20"/>
        </w:rPr>
        <w:t>successor</w:t>
      </w:r>
      <w:r>
        <w:rPr>
          <w:rFonts w:ascii="Verdana" w:hAnsi="Verdana" w:cs="Verdana"/>
          <w:sz w:val="20"/>
          <w:szCs w:val="20"/>
        </w:rPr>
        <w:t xml:space="preserve"> contracts are received, the implementation of any pay increases will be processed as dictated by the new contracts. </w:t>
      </w:r>
    </w:p>
    <w:p w14:paraId="50D5DD99" w14:textId="77777777" w:rsidR="00EF6D90" w:rsidRDefault="00EF6D90" w:rsidP="00EF6D90">
      <w:pPr>
        <w:rPr>
          <w:rFonts w:ascii="Verdana" w:hAnsi="Verdana" w:cs="Verdana"/>
          <w:sz w:val="20"/>
          <w:szCs w:val="20"/>
        </w:rPr>
      </w:pPr>
    </w:p>
    <w:p w14:paraId="595A06BD" w14:textId="77777777" w:rsidR="00EF6D90" w:rsidRDefault="00EF6D90" w:rsidP="00EF6D90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1890"/>
        <w:gridCol w:w="1080"/>
        <w:gridCol w:w="1890"/>
      </w:tblGrid>
      <w:tr w:rsidR="00EF6D90" w14:paraId="5983BE4E" w14:textId="77777777" w:rsidTr="0027682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62E4" w14:textId="77777777" w:rsid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A3B0" w14:textId="77777777" w:rsid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Bargaining Unit(s)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6F48" w14:textId="77777777" w:rsid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 Scale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D68E" w14:textId="77777777" w:rsidR="00EF6D90" w:rsidRDefault="00EF6D90" w:rsidP="00276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Expiration Date</w:t>
            </w:r>
          </w:p>
        </w:tc>
      </w:tr>
      <w:tr w:rsidR="00EF6D90" w14:paraId="026E6C7C" w14:textId="77777777" w:rsidTr="0027682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59E" w14:textId="77777777" w:rsidR="00EF6D90" w:rsidRDefault="00EF6D90" w:rsidP="00276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2E7">
              <w:rPr>
                <w:rFonts w:asciiTheme="minorHAnsi" w:hAnsiTheme="minorHAnsi" w:cstheme="minorHAnsi"/>
                <w:sz w:val="22"/>
                <w:szCs w:val="22"/>
              </w:rPr>
              <w:t>FOP-Conservation Police Officers Lodge 114, Fish and Boat Commission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9455" w14:textId="77777777" w:rsidR="00EF6D90" w:rsidRDefault="00EF6D90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D7C" w14:textId="77777777" w:rsidR="00EF6D90" w:rsidRDefault="00EF6D90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DA96" w14:textId="77777777" w:rsidR="00EF6D90" w:rsidRDefault="00EF6D90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06/30/2020</w:t>
            </w:r>
          </w:p>
        </w:tc>
      </w:tr>
      <w:tr w:rsidR="00EF6D90" w14:paraId="57BB8F7B" w14:textId="77777777" w:rsidTr="0027682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92B" w14:textId="77777777" w:rsidR="00EF6D90" w:rsidRDefault="00EF6D90" w:rsidP="00276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2E7">
              <w:rPr>
                <w:rFonts w:asciiTheme="minorHAnsi" w:hAnsiTheme="minorHAnsi" w:cstheme="minorHAnsi"/>
                <w:sz w:val="22"/>
                <w:szCs w:val="22"/>
              </w:rPr>
              <w:t>FOP-Assistant Regional Supervisor Lodge 114, Fish and Boat Commission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257" w14:textId="77777777" w:rsidR="00EF6D90" w:rsidRDefault="00EF6D90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44E" w14:textId="77777777" w:rsidR="00EF6D90" w:rsidRDefault="00EF6D90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717" w14:textId="77777777" w:rsidR="00EF6D90" w:rsidRDefault="00EF6D90" w:rsidP="00276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06/30/2020</w:t>
            </w:r>
          </w:p>
        </w:tc>
      </w:tr>
      <w:tr w:rsidR="00A204DD" w14:paraId="73C3DC91" w14:textId="77777777" w:rsidTr="0027682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88B" w14:textId="36411293" w:rsidR="00A204DD" w:rsidRPr="008222E7" w:rsidRDefault="00A204DD" w:rsidP="00A20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2E7">
              <w:rPr>
                <w:rFonts w:asciiTheme="minorHAnsi" w:hAnsiTheme="minorHAnsi" w:cstheme="minorHAnsi"/>
                <w:sz w:val="22"/>
                <w:szCs w:val="22"/>
              </w:rPr>
              <w:t>FOP-Conservation Police Officers Lodge 114, Game Commission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E77" w14:textId="797253B6" w:rsidR="00A204DD" w:rsidRDefault="00A204DD" w:rsidP="00A204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946" w14:textId="320263CE" w:rsidR="00A204DD" w:rsidRDefault="00A204DD" w:rsidP="00A204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6531" w14:textId="20BBA4E3" w:rsidR="00A204DD" w:rsidRDefault="00A204DD" w:rsidP="00A204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06/30/2020</w:t>
            </w:r>
          </w:p>
        </w:tc>
      </w:tr>
      <w:tr w:rsidR="00A204DD" w14:paraId="3F7472DF" w14:textId="77777777" w:rsidTr="0027682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BA43" w14:textId="77777777" w:rsidR="00A204DD" w:rsidRDefault="00A204DD" w:rsidP="00A20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144" w14:textId="77777777" w:rsidR="00A204DD" w:rsidRDefault="00A204DD" w:rsidP="00A204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A2B" w14:textId="77777777" w:rsidR="00A204DD" w:rsidRDefault="00A204DD" w:rsidP="00A204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3DE" w14:textId="77777777" w:rsidR="00A204DD" w:rsidRDefault="00A204DD" w:rsidP="00A204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06/30/2019</w:t>
            </w:r>
          </w:p>
        </w:tc>
      </w:tr>
      <w:tr w:rsidR="002721DB" w14:paraId="26F93F1F" w14:textId="77777777" w:rsidTr="0027682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8C2" w14:textId="31973D64" w:rsidR="002721DB" w:rsidRDefault="002721DB" w:rsidP="00A20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UGSOA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E80" w14:textId="2FA709E9" w:rsidR="002721DB" w:rsidRDefault="002721DB" w:rsidP="00A204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R1, R2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071" w14:textId="050F0F37" w:rsidR="002721DB" w:rsidRDefault="002721DB" w:rsidP="00A204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DA8" w14:textId="7FCC4A5E" w:rsidR="002721DB" w:rsidRDefault="002721DB" w:rsidP="00A204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08/31/2020</w:t>
            </w:r>
          </w:p>
        </w:tc>
      </w:tr>
    </w:tbl>
    <w:p w14:paraId="7167A9D4" w14:textId="77777777" w:rsidR="00EF6D90" w:rsidRDefault="00EF6D90" w:rsidP="00EF6D90">
      <w:pPr>
        <w:rPr>
          <w:rFonts w:ascii="Verdana" w:hAnsi="Verdana" w:cs="Verdana"/>
          <w:b/>
          <w:sz w:val="20"/>
          <w:szCs w:val="20"/>
          <w:u w:val="single"/>
        </w:rPr>
      </w:pPr>
    </w:p>
    <w:p w14:paraId="5E0985EB" w14:textId="77777777" w:rsidR="00752198" w:rsidRDefault="00752198" w:rsidP="0035133B">
      <w:pPr>
        <w:rPr>
          <w:rFonts w:ascii="Verdana" w:hAnsi="Verdana" w:cs="Verdana"/>
          <w:b/>
          <w:sz w:val="20"/>
          <w:szCs w:val="20"/>
        </w:rPr>
      </w:pPr>
    </w:p>
    <w:p w14:paraId="7C68237D" w14:textId="557E9100" w:rsidR="0035133B" w:rsidRDefault="0035133B" w:rsidP="0035133B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42C033B79E0A4A29A3DE0065D0FE1ED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A522F">
            <w:rPr>
              <w:rFonts w:ascii="Verdana" w:hAnsi="Verdana" w:cs="Verdana"/>
              <w:sz w:val="20"/>
              <w:szCs w:val="20"/>
            </w:rPr>
            <w:t>October 2020 Mass Compensation Processing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7" w:history="1"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p w14:paraId="65FA1828" w14:textId="77777777" w:rsidR="0035133B" w:rsidRDefault="0035133B"/>
    <w:sectPr w:rsidR="0035133B" w:rsidSect="00377242">
      <w:headerReference w:type="default" r:id="rId8"/>
      <w:footerReference w:type="even" r:id="rId9"/>
      <w:footerReference w:type="default" r:id="rId10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B574" w14:textId="77777777" w:rsidR="00E1580F" w:rsidRDefault="00E1580F" w:rsidP="00E1580F">
      <w:r>
        <w:separator/>
      </w:r>
    </w:p>
  </w:endnote>
  <w:endnote w:type="continuationSeparator" w:id="0">
    <w:p w14:paraId="3C4891C3" w14:textId="77777777" w:rsidR="00E1580F" w:rsidRDefault="00E1580F" w:rsidP="00E1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737D" w14:textId="77777777" w:rsidR="00C903F3" w:rsidRDefault="00CA7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346F48" w14:textId="77777777" w:rsidR="00C903F3" w:rsidRDefault="002721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4B5B" w14:textId="77777777" w:rsidR="00C903F3" w:rsidRPr="009C1B31" w:rsidRDefault="00CA7E65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5FBC9C5A" w14:textId="77777777" w:rsidR="00C903F3" w:rsidRDefault="002721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5CBD" w14:textId="77777777" w:rsidR="00E1580F" w:rsidRDefault="00E1580F" w:rsidP="00E1580F">
      <w:r>
        <w:separator/>
      </w:r>
    </w:p>
  </w:footnote>
  <w:footnote w:type="continuationSeparator" w:id="0">
    <w:p w14:paraId="27EEEE1F" w14:textId="77777777" w:rsidR="00E1580F" w:rsidRDefault="00E1580F" w:rsidP="00E1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2B5C" w14:textId="77777777" w:rsidR="00DA522F" w:rsidRDefault="00DA522F" w:rsidP="00DA522F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DA85299" w14:textId="0E010AF2" w:rsidR="00DA522F" w:rsidRPr="009C625C" w:rsidRDefault="002721DB" w:rsidP="00DA522F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A522F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DA522F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C5AA1">
          <w:rPr>
            <w:rFonts w:ascii="Verdana" w:hAnsi="Verdana" w:cs="Arial"/>
            <w:b/>
            <w:bCs/>
            <w:sz w:val="28"/>
            <w:szCs w:val="28"/>
          </w:rPr>
          <w:t>2020-15</w:t>
        </w:r>
      </w:sdtContent>
    </w:sdt>
  </w:p>
  <w:p w14:paraId="2D7579D2" w14:textId="709FAEFF" w:rsidR="00DA522F" w:rsidRPr="00B00AE6" w:rsidRDefault="00DA522F" w:rsidP="00DA522F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09.2</w:t>
    </w:r>
    <w:r w:rsidR="00854C14">
      <w:rPr>
        <w:rFonts w:ascii="Verdana" w:hAnsi="Verdana" w:cs="Arial"/>
        <w:sz w:val="20"/>
        <w:szCs w:val="20"/>
      </w:rPr>
      <w:t>2</w:t>
    </w:r>
    <w:r>
      <w:rPr>
        <w:rFonts w:ascii="Verdana" w:hAnsi="Verdana" w:cs="Arial"/>
        <w:sz w:val="20"/>
        <w:szCs w:val="20"/>
      </w:rPr>
      <w:t>.2020</w:t>
    </w:r>
  </w:p>
  <w:p w14:paraId="263E53AC" w14:textId="77777777" w:rsidR="00C903F3" w:rsidRDefault="002721D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01CBE1C" w14:textId="77777777" w:rsidR="00C903F3" w:rsidRPr="00B00AE6" w:rsidRDefault="002721D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3B"/>
    <w:rsid w:val="00097069"/>
    <w:rsid w:val="000A1D74"/>
    <w:rsid w:val="000A4B51"/>
    <w:rsid w:val="000F334C"/>
    <w:rsid w:val="001A5D22"/>
    <w:rsid w:val="001F2E69"/>
    <w:rsid w:val="002721DB"/>
    <w:rsid w:val="0035133B"/>
    <w:rsid w:val="003A3231"/>
    <w:rsid w:val="004139FB"/>
    <w:rsid w:val="0043664C"/>
    <w:rsid w:val="0045436B"/>
    <w:rsid w:val="004600E2"/>
    <w:rsid w:val="0047546F"/>
    <w:rsid w:val="004A0E33"/>
    <w:rsid w:val="004C4509"/>
    <w:rsid w:val="005B5242"/>
    <w:rsid w:val="00752198"/>
    <w:rsid w:val="007B3517"/>
    <w:rsid w:val="008101BB"/>
    <w:rsid w:val="00836792"/>
    <w:rsid w:val="00854C14"/>
    <w:rsid w:val="008655BD"/>
    <w:rsid w:val="00867B62"/>
    <w:rsid w:val="00974CE1"/>
    <w:rsid w:val="009B06B4"/>
    <w:rsid w:val="009C5AA1"/>
    <w:rsid w:val="009D5E34"/>
    <w:rsid w:val="00A01EB3"/>
    <w:rsid w:val="00A204DD"/>
    <w:rsid w:val="00A45F32"/>
    <w:rsid w:val="00AE7622"/>
    <w:rsid w:val="00B050AA"/>
    <w:rsid w:val="00C12840"/>
    <w:rsid w:val="00CA7E65"/>
    <w:rsid w:val="00D419F1"/>
    <w:rsid w:val="00DA522F"/>
    <w:rsid w:val="00E1580F"/>
    <w:rsid w:val="00E46001"/>
    <w:rsid w:val="00EF6D90"/>
    <w:rsid w:val="00F2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6158"/>
  <w15:chartTrackingRefBased/>
  <w15:docId w15:val="{F91B9A77-A702-4344-9E36-F042115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1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133B"/>
  </w:style>
  <w:style w:type="paragraph" w:styleId="Header">
    <w:name w:val="header"/>
    <w:basedOn w:val="Normal"/>
    <w:link w:val="HeaderChar"/>
    <w:uiPriority w:val="99"/>
    <w:rsid w:val="00351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3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5133B"/>
    <w:rPr>
      <w:color w:val="0000FF"/>
      <w:u w:val="single"/>
    </w:rPr>
  </w:style>
  <w:style w:type="table" w:styleId="TableGrid">
    <w:name w:val="Table Grid"/>
    <w:basedOn w:val="TableNormal"/>
    <w:uiPriority w:val="99"/>
    <w:rsid w:val="0035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aiss.state.pa.us/HR-Pay_Help_Des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886F6E371F431EA4F9F8C0625D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84A6-3D96-4CA8-A756-927AA9D520A5}"/>
      </w:docPartPr>
      <w:docPartBody>
        <w:p w:rsidR="00C67612" w:rsidRDefault="009F7E76" w:rsidP="009F7E76">
          <w:pPr>
            <w:pStyle w:val="8B886F6E371F431EA4F9F8C0625D4D5B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888D257605AB4F9D8C8E6D93DEBE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F69B-6A17-4F77-895C-E4EC52BE0A0F}"/>
      </w:docPartPr>
      <w:docPartBody>
        <w:p w:rsidR="00C67612" w:rsidRDefault="009F7E76" w:rsidP="009F7E76">
          <w:pPr>
            <w:pStyle w:val="888D257605AB4F9D8C8E6D93DEBE4A7B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42C033B79E0A4A29A3DE0065D0FE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4A70-600A-479B-88EC-692E661C3D86}"/>
      </w:docPartPr>
      <w:docPartBody>
        <w:p w:rsidR="00C67612" w:rsidRDefault="009F7E76" w:rsidP="009F7E76">
          <w:pPr>
            <w:pStyle w:val="42C033B79E0A4A29A3DE0065D0FE1ED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76"/>
    <w:rsid w:val="009F7E76"/>
    <w:rsid w:val="00C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E76"/>
  </w:style>
  <w:style w:type="paragraph" w:customStyle="1" w:styleId="8B886F6E371F431EA4F9F8C0625D4D5B">
    <w:name w:val="8B886F6E371F431EA4F9F8C0625D4D5B"/>
    <w:rsid w:val="009F7E76"/>
  </w:style>
  <w:style w:type="paragraph" w:customStyle="1" w:styleId="888D257605AB4F9D8C8E6D93DEBE4A7B">
    <w:name w:val="888D257605AB4F9D8C8E6D93DEBE4A7B"/>
    <w:rsid w:val="009F7E76"/>
  </w:style>
  <w:style w:type="paragraph" w:customStyle="1" w:styleId="42C033B79E0A4A29A3DE0065D0FE1ED3">
    <w:name w:val="42C033B79E0A4A29A3DE0065D0FE1ED3"/>
    <w:rsid w:val="009F7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2202D3-FFD8-4721-97B8-202E05D6FE0F}"/>
</file>

<file path=customXml/itemProps2.xml><?xml version="1.0" encoding="utf-8"?>
<ds:datastoreItem xmlns:ds="http://schemas.openxmlformats.org/officeDocument/2006/customXml" ds:itemID="{01FF3CC6-B2A6-4818-9803-979CAE93D611}"/>
</file>

<file path=customXml/itemProps3.xml><?xml version="1.0" encoding="utf-8"?>
<ds:datastoreItem xmlns:ds="http://schemas.openxmlformats.org/officeDocument/2006/customXml" ds:itemID="{354E1C76-4F15-457F-BC82-9096AC34A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2020 Mass Compensation Processing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Mass Compensation Processing</dc:title>
  <dc:subject>Information regarding the schedule for the October 2020 mass compensation processing.</dc:subject>
  <dc:creator>Robinson, Corey</dc:creator>
  <cp:keywords/>
  <dc:description/>
  <cp:lastModifiedBy>Rummel, Jordan</cp:lastModifiedBy>
  <cp:revision>113</cp:revision>
  <dcterms:created xsi:type="dcterms:W3CDTF">2020-09-14T15:51:00Z</dcterms:created>
  <dcterms:modified xsi:type="dcterms:W3CDTF">2020-09-23T13:51:00Z</dcterms:modified>
  <cp:category>Personnel Administration Alert</cp:category>
  <cp:contentStatus>2020-15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