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9154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2952A2A6" w14:textId="15C1A98F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for </w:t>
      </w:r>
      <w:r w:rsidR="008124E7">
        <w:rPr>
          <w:rFonts w:ascii="Verdana" w:hAnsi="Verdana" w:cs="Verdana"/>
          <w:b/>
          <w:bCs/>
          <w:i/>
          <w:iCs/>
          <w:sz w:val="20"/>
          <w:szCs w:val="20"/>
        </w:rPr>
        <w:t>transaction processing.</w:t>
      </w:r>
    </w:p>
    <w:p w14:paraId="533D836F" w14:textId="77777777" w:rsidR="00594C64" w:rsidRDefault="00594C64" w:rsidP="00C13502">
      <w:pPr>
        <w:rPr>
          <w:rFonts w:ascii="Verdana" w:hAnsi="Verdana" w:cs="Verdana"/>
          <w:b/>
          <w:sz w:val="20"/>
          <w:szCs w:val="20"/>
        </w:rPr>
      </w:pPr>
    </w:p>
    <w:p w14:paraId="0F6F7930" w14:textId="088D175A" w:rsidR="00594C64" w:rsidRDefault="009F4852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Increase</w:t>
      </w:r>
      <w:r w:rsidR="005B7B71">
        <w:rPr>
          <w:rFonts w:ascii="Verdana" w:hAnsi="Verdana" w:cs="Verdana"/>
          <w:b/>
          <w:sz w:val="20"/>
          <w:szCs w:val="20"/>
        </w:rPr>
        <w:t>d</w:t>
      </w:r>
      <w:r>
        <w:rPr>
          <w:rFonts w:ascii="Verdana" w:hAnsi="Verdana" w:cs="Verdana"/>
          <w:b/>
          <w:sz w:val="20"/>
          <w:szCs w:val="20"/>
        </w:rPr>
        <w:t xml:space="preserve"> /PCU 457 Underutilized Amount for Special</w:t>
      </w:r>
      <w:r w:rsidR="005B7B71">
        <w:rPr>
          <w:rFonts w:ascii="Verdana" w:hAnsi="Verdana" w:cs="Verdana"/>
          <w:b/>
          <w:sz w:val="20"/>
          <w:szCs w:val="20"/>
        </w:rPr>
        <w:t xml:space="preserve"> 457</w:t>
      </w:r>
      <w:r>
        <w:rPr>
          <w:rFonts w:ascii="Verdana" w:hAnsi="Verdana" w:cs="Verdana"/>
          <w:b/>
          <w:sz w:val="20"/>
          <w:szCs w:val="20"/>
        </w:rPr>
        <w:t xml:space="preserve"> Catch</w:t>
      </w:r>
      <w:r w:rsidR="00051860">
        <w:rPr>
          <w:rFonts w:ascii="Verdana" w:hAnsi="Verdana" w:cs="Verdana"/>
          <w:b/>
          <w:sz w:val="20"/>
          <w:szCs w:val="20"/>
        </w:rPr>
        <w:t>-U</w:t>
      </w:r>
      <w:r>
        <w:rPr>
          <w:rFonts w:ascii="Verdana" w:hAnsi="Verdana" w:cs="Verdana"/>
          <w:b/>
          <w:sz w:val="20"/>
          <w:szCs w:val="20"/>
        </w:rPr>
        <w:t>p Election</w:t>
      </w:r>
      <w:r w:rsidR="005B7B71">
        <w:rPr>
          <w:rFonts w:ascii="Verdana" w:hAnsi="Verdana" w:cs="Verdana"/>
          <w:b/>
          <w:sz w:val="20"/>
          <w:szCs w:val="20"/>
        </w:rPr>
        <w:t>s</w:t>
      </w:r>
      <w:r>
        <w:rPr>
          <w:rFonts w:ascii="Verdana" w:hAnsi="Verdana" w:cs="Verdana"/>
          <w:b/>
          <w:sz w:val="20"/>
          <w:szCs w:val="20"/>
        </w:rPr>
        <w:t xml:space="preserve"> and Leave Deferral Processing</w:t>
      </w:r>
    </w:p>
    <w:p w14:paraId="5C44A412" w14:textId="77777777" w:rsidR="009F4852" w:rsidRPr="00870071" w:rsidRDefault="009F4852" w:rsidP="00C13502">
      <w:pPr>
        <w:rPr>
          <w:rFonts w:ascii="Verdana" w:hAnsi="Verdana" w:cs="Verdana"/>
          <w:b/>
          <w:sz w:val="20"/>
          <w:szCs w:val="20"/>
        </w:rPr>
      </w:pPr>
    </w:p>
    <w:p w14:paraId="2B27AFF9" w14:textId="3F679F74" w:rsidR="00377242" w:rsidRDefault="00932CD2" w:rsidP="00E56507">
      <w:pPr>
        <w:numPr>
          <w:ilvl w:val="0"/>
          <w:numId w:val="25"/>
        </w:numPr>
        <w:rPr>
          <w:rFonts w:ascii="Verdana" w:hAnsi="Verdana" w:cs="Verdana"/>
          <w:bCs/>
          <w:sz w:val="20"/>
          <w:szCs w:val="20"/>
        </w:rPr>
      </w:pPr>
      <w:sdt>
        <w:sdtPr>
          <w:rPr>
            <w:rFonts w:ascii="Verdana" w:hAnsi="Verdana" w:cs="Verdana"/>
            <w:bCs/>
            <w:sz w:val="20"/>
            <w:szCs w:val="20"/>
          </w:rPr>
          <w:alias w:val="Subject"/>
          <w:id w:val="1612980"/>
          <w:placeholder>
            <w:docPart w:val="295B63EAE6184065B5EEE00523B83C8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B763F">
            <w:rPr>
              <w:rFonts w:ascii="Verdana" w:hAnsi="Verdana" w:cs="Verdana"/>
              <w:bCs/>
              <w:sz w:val="20"/>
              <w:szCs w:val="20"/>
            </w:rPr>
            <w:t>Information regarding the increased /PCU underutilized amount for special 457 catch-up elections and leave deferral processing</w:t>
          </w:r>
        </w:sdtContent>
      </w:sdt>
      <w:r w:rsidR="00C353F3">
        <w:rPr>
          <w:rFonts w:ascii="Verdana" w:hAnsi="Verdana" w:cs="Verdana"/>
          <w:bCs/>
          <w:sz w:val="20"/>
          <w:szCs w:val="20"/>
        </w:rPr>
        <w:t xml:space="preserve"> </w:t>
      </w:r>
    </w:p>
    <w:p w14:paraId="66D8A0E0" w14:textId="2FA4C6A3" w:rsidR="009F4852" w:rsidRDefault="009F4852" w:rsidP="009F4852">
      <w:pPr>
        <w:rPr>
          <w:rFonts w:ascii="Verdana" w:hAnsi="Verdana" w:cs="Verdana"/>
          <w:bCs/>
          <w:sz w:val="20"/>
          <w:szCs w:val="20"/>
        </w:rPr>
      </w:pPr>
    </w:p>
    <w:p w14:paraId="2EB73F30" w14:textId="25C774DC" w:rsidR="005B7B71" w:rsidRDefault="00051860" w:rsidP="009F4852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Effective immediately, the /PCU 457 underutilized amount housed on the IT0015 (Additional Payments) </w:t>
      </w:r>
      <w:r w:rsidR="005B7B71">
        <w:rPr>
          <w:rFonts w:ascii="Verdana" w:hAnsi="Verdana" w:cs="Verdana"/>
          <w:bCs/>
          <w:sz w:val="20"/>
          <w:szCs w:val="20"/>
        </w:rPr>
        <w:t>will be</w:t>
      </w:r>
      <w:r>
        <w:rPr>
          <w:rFonts w:ascii="Verdana" w:hAnsi="Verdana" w:cs="Verdana"/>
          <w:bCs/>
          <w:sz w:val="20"/>
          <w:szCs w:val="20"/>
        </w:rPr>
        <w:t xml:space="preserve"> increased from $60,000 to $80,000 for all special catch-up </w:t>
      </w:r>
      <w:r w:rsidR="005B7B71">
        <w:rPr>
          <w:rFonts w:ascii="Verdana" w:hAnsi="Verdana" w:cs="Verdana"/>
          <w:bCs/>
          <w:sz w:val="20"/>
          <w:szCs w:val="20"/>
        </w:rPr>
        <w:t>elections.  Additionally, all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5B7B71">
        <w:rPr>
          <w:rFonts w:ascii="Verdana" w:hAnsi="Verdana" w:cs="Verdana"/>
          <w:bCs/>
          <w:sz w:val="20"/>
          <w:szCs w:val="20"/>
        </w:rPr>
        <w:t>users executing leave deferral transactions should utilize the increased $80,000 amount moving forward.</w:t>
      </w:r>
    </w:p>
    <w:p w14:paraId="5F45FAED" w14:textId="77777777" w:rsidR="005B7B71" w:rsidRDefault="005B7B71" w:rsidP="009F4852">
      <w:pPr>
        <w:rPr>
          <w:rFonts w:ascii="Verdana" w:hAnsi="Verdana" w:cs="Verdana"/>
          <w:bCs/>
          <w:sz w:val="20"/>
          <w:szCs w:val="20"/>
        </w:rPr>
      </w:pPr>
    </w:p>
    <w:p w14:paraId="5F651E46" w14:textId="4A1E4DCD" w:rsidR="009F4852" w:rsidRDefault="005B7B71" w:rsidP="009F4852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Due to the continued increase in the maximum allowable amount for special 457 catch-up elections</w:t>
      </w:r>
      <w:r w:rsidRPr="005B7B71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under the Internal Revenue Service (IRS) guidelines, the</w:t>
      </w:r>
      <w:r w:rsidR="00051860">
        <w:rPr>
          <w:rFonts w:ascii="Verdana" w:hAnsi="Verdana" w:cs="Verdana"/>
          <w:bCs/>
          <w:sz w:val="20"/>
          <w:szCs w:val="20"/>
        </w:rPr>
        <w:t xml:space="preserve"> increase to the /PCU amount is ne</w:t>
      </w:r>
      <w:r w:rsidR="00336A9E">
        <w:rPr>
          <w:rFonts w:ascii="Verdana" w:hAnsi="Verdana" w:cs="Verdana"/>
          <w:bCs/>
          <w:sz w:val="20"/>
          <w:szCs w:val="20"/>
        </w:rPr>
        <w:t>cessary</w:t>
      </w:r>
      <w:r w:rsidR="00051860">
        <w:rPr>
          <w:rFonts w:ascii="Verdana" w:hAnsi="Verdana" w:cs="Verdana"/>
          <w:bCs/>
          <w:sz w:val="20"/>
          <w:szCs w:val="20"/>
        </w:rPr>
        <w:t xml:space="preserve"> to allow for SAP configuration to take the maximum allowable amount</w:t>
      </w:r>
      <w:r>
        <w:rPr>
          <w:rFonts w:ascii="Verdana" w:hAnsi="Verdana" w:cs="Verdana"/>
          <w:bCs/>
          <w:sz w:val="20"/>
          <w:szCs w:val="20"/>
        </w:rPr>
        <w:t xml:space="preserve"> for an employee. </w:t>
      </w:r>
      <w:r w:rsidR="00051860">
        <w:rPr>
          <w:rFonts w:ascii="Verdana" w:hAnsi="Verdana" w:cs="Verdana"/>
          <w:bCs/>
          <w:sz w:val="20"/>
          <w:szCs w:val="20"/>
        </w:rPr>
        <w:t>Below are the maximum allowable amount</w:t>
      </w:r>
      <w:r w:rsidR="00336A9E">
        <w:rPr>
          <w:rFonts w:ascii="Verdana" w:hAnsi="Verdana" w:cs="Verdana"/>
          <w:bCs/>
          <w:sz w:val="20"/>
          <w:szCs w:val="20"/>
        </w:rPr>
        <w:t xml:space="preserve"> deferred compensation limits</w:t>
      </w:r>
      <w:r w:rsidR="00051860">
        <w:rPr>
          <w:rFonts w:ascii="Verdana" w:hAnsi="Verdana" w:cs="Verdana"/>
          <w:bCs/>
          <w:sz w:val="20"/>
          <w:szCs w:val="20"/>
        </w:rPr>
        <w:t xml:space="preserve"> for calendar year 2023.</w:t>
      </w:r>
    </w:p>
    <w:p w14:paraId="39F82D2C" w14:textId="00E9B9D2" w:rsidR="00051860" w:rsidRDefault="00051860" w:rsidP="009F4852">
      <w:pPr>
        <w:rPr>
          <w:rFonts w:ascii="Verdana" w:hAnsi="Verdana" w:cs="Verdana"/>
          <w:bCs/>
          <w:sz w:val="20"/>
          <w:szCs w:val="20"/>
        </w:rPr>
      </w:pPr>
    </w:p>
    <w:p w14:paraId="0497A93B" w14:textId="4CACA8D4" w:rsidR="005B7B71" w:rsidRDefault="005B7B71" w:rsidP="005B7B71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Under age 50</w:t>
      </w:r>
      <w:r>
        <w:rPr>
          <w:rFonts w:ascii="Verdana" w:hAnsi="Verdana" w:cs="Verdana"/>
          <w:sz w:val="20"/>
          <w:szCs w:val="20"/>
        </w:rPr>
        <w:t xml:space="preserve"> – $22,500</w:t>
      </w:r>
    </w:p>
    <w:p w14:paraId="49440018" w14:textId="77777777" w:rsidR="005B7B71" w:rsidRDefault="005B7B71" w:rsidP="005B7B71">
      <w:pPr>
        <w:ind w:left="720"/>
        <w:rPr>
          <w:rFonts w:ascii="Verdana" w:hAnsi="Verdana" w:cs="Verdana"/>
          <w:sz w:val="20"/>
          <w:szCs w:val="20"/>
        </w:rPr>
      </w:pPr>
    </w:p>
    <w:p w14:paraId="50C47362" w14:textId="32B291EF" w:rsidR="005B7B71" w:rsidRDefault="005B7B71" w:rsidP="005B7B71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Age 50 and above (age 50 catch-up)</w:t>
      </w:r>
      <w:r>
        <w:rPr>
          <w:rFonts w:ascii="Verdana" w:hAnsi="Verdana" w:cs="Verdana"/>
          <w:b/>
          <w:sz w:val="20"/>
          <w:szCs w:val="20"/>
        </w:rPr>
        <w:t xml:space="preserve"> –</w:t>
      </w:r>
      <w:r>
        <w:rPr>
          <w:rFonts w:ascii="Verdana" w:hAnsi="Verdana" w:cs="Verdana"/>
          <w:sz w:val="20"/>
          <w:szCs w:val="20"/>
        </w:rPr>
        <w:t xml:space="preserve"> $7,500 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When combined with the normal contribution of $22,500, an employee over age 50 can defer a total of $30,000 ($22,500 + $7,5</w:t>
      </w:r>
      <w:r w:rsidRPr="00724CA0">
        <w:rPr>
          <w:rFonts w:ascii="Verdana" w:hAnsi="Verdana" w:cs="Verdana"/>
          <w:sz w:val="20"/>
          <w:szCs w:val="20"/>
        </w:rPr>
        <w:t>00</w:t>
      </w:r>
      <w:r>
        <w:rPr>
          <w:rFonts w:ascii="Verdana" w:hAnsi="Verdana" w:cs="Verdana"/>
          <w:sz w:val="20"/>
          <w:szCs w:val="20"/>
        </w:rPr>
        <w:t xml:space="preserve"> = $30,000).</w:t>
      </w:r>
    </w:p>
    <w:p w14:paraId="1B8B4833" w14:textId="77777777" w:rsidR="005B7B71" w:rsidRDefault="005B7B71" w:rsidP="005B7B71">
      <w:pPr>
        <w:ind w:left="720"/>
        <w:rPr>
          <w:rFonts w:ascii="Verdana" w:hAnsi="Verdana" w:cs="Verdana"/>
          <w:sz w:val="20"/>
          <w:szCs w:val="20"/>
        </w:rPr>
      </w:pPr>
    </w:p>
    <w:p w14:paraId="495D9EF3" w14:textId="0EE04AED" w:rsidR="005B7B71" w:rsidRDefault="005B7B71" w:rsidP="005B7B71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Special Catch-up (must be within three years of retirement age)</w:t>
      </w:r>
      <w:r>
        <w:rPr>
          <w:rFonts w:ascii="Verdana" w:hAnsi="Verdana" w:cs="Verdana"/>
          <w:b/>
          <w:sz w:val="20"/>
          <w:szCs w:val="20"/>
        </w:rPr>
        <w:t xml:space="preserve"> -</w:t>
      </w:r>
      <w:r>
        <w:rPr>
          <w:rFonts w:ascii="Verdana" w:hAnsi="Verdana" w:cs="Verdana"/>
          <w:sz w:val="20"/>
          <w:szCs w:val="20"/>
        </w:rPr>
        <w:t xml:space="preserve"> $45,000.</w:t>
      </w:r>
    </w:p>
    <w:p w14:paraId="218A4FAF" w14:textId="77777777" w:rsidR="00051860" w:rsidRPr="000B54E6" w:rsidRDefault="00051860" w:rsidP="003B763F">
      <w:pPr>
        <w:rPr>
          <w:rFonts w:ascii="Verdana" w:hAnsi="Verdana" w:cs="Verdana"/>
          <w:bCs/>
          <w:sz w:val="20"/>
          <w:szCs w:val="20"/>
        </w:rPr>
      </w:pPr>
    </w:p>
    <w:p w14:paraId="6A4C6994" w14:textId="578B07C0" w:rsidR="005B7B71" w:rsidRPr="003B763F" w:rsidRDefault="005B7B71" w:rsidP="0001077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 w:rsidR="00EF1FEA">
        <w:rPr>
          <w:rFonts w:ascii="Verdana" w:hAnsi="Verdana" w:cs="Verdana"/>
          <w:sz w:val="20"/>
          <w:szCs w:val="20"/>
        </w:rPr>
        <w:t>/PCU 457 underutilized amount will be reviewed yearly to determine if an additional increase is needed based on the yearly deferred compensation limits issue</w:t>
      </w:r>
      <w:r w:rsidR="00BC1829">
        <w:rPr>
          <w:rFonts w:ascii="Verdana" w:hAnsi="Verdana" w:cs="Verdana"/>
          <w:sz w:val="20"/>
          <w:szCs w:val="20"/>
        </w:rPr>
        <w:t>d</w:t>
      </w:r>
      <w:r w:rsidR="00EF1FEA">
        <w:rPr>
          <w:rFonts w:ascii="Verdana" w:hAnsi="Verdana" w:cs="Verdana"/>
          <w:sz w:val="20"/>
          <w:szCs w:val="20"/>
        </w:rPr>
        <w:t xml:space="preserve"> by the IRS.</w:t>
      </w:r>
    </w:p>
    <w:p w14:paraId="0862AFF3" w14:textId="77777777" w:rsidR="00932CD2" w:rsidRDefault="00932CD2" w:rsidP="00C353F3">
      <w:pPr>
        <w:rPr>
          <w:rFonts w:ascii="Verdana" w:hAnsi="Verdana" w:cs="Verdana"/>
          <w:b/>
          <w:sz w:val="20"/>
          <w:szCs w:val="20"/>
        </w:rPr>
      </w:pPr>
    </w:p>
    <w:p w14:paraId="2056A242" w14:textId="2F0C5883" w:rsidR="00FA66CD" w:rsidRDefault="00377242" w:rsidP="00C353F3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p w14:paraId="7459186D" w14:textId="011E5364" w:rsidR="00C353F3" w:rsidRPr="009C1B31" w:rsidRDefault="00577837" w:rsidP="00C353F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 w:rsidR="00FA66CD">
        <w:rPr>
          <w:rFonts w:ascii="Verdana" w:hAnsi="Verdana" w:cs="Verdana"/>
          <w:sz w:val="20"/>
          <w:szCs w:val="20"/>
        </w:rPr>
        <w:t xml:space="preserve">ny system </w:t>
      </w:r>
      <w:r w:rsidR="00685856" w:rsidRPr="009C1B31">
        <w:rPr>
          <w:rFonts w:ascii="Verdana" w:hAnsi="Verdana" w:cs="Verdana"/>
          <w:sz w:val="20"/>
          <w:szCs w:val="20"/>
        </w:rPr>
        <w:t>questions regarding</w:t>
      </w:r>
      <w:r w:rsidR="009F4852">
        <w:rPr>
          <w:rFonts w:ascii="Verdana" w:hAnsi="Verdana" w:cs="Verdana"/>
          <w:sz w:val="20"/>
          <w:szCs w:val="20"/>
        </w:rPr>
        <w:t xml:space="preserve"> the Increase</w:t>
      </w:r>
      <w:r w:rsidR="00932CD2">
        <w:rPr>
          <w:rFonts w:ascii="Verdana" w:hAnsi="Verdana" w:cs="Verdana"/>
          <w:sz w:val="20"/>
          <w:szCs w:val="20"/>
        </w:rPr>
        <w:t>d</w:t>
      </w:r>
      <w:r w:rsidR="009F4852">
        <w:rPr>
          <w:rFonts w:ascii="Verdana" w:hAnsi="Verdana" w:cs="Verdana"/>
          <w:sz w:val="20"/>
          <w:szCs w:val="20"/>
        </w:rPr>
        <w:t xml:space="preserve"> /PCU 457 Underutilized Amount for Special </w:t>
      </w:r>
      <w:r w:rsidR="00533A54">
        <w:rPr>
          <w:rFonts w:ascii="Verdana" w:hAnsi="Verdana" w:cs="Verdana"/>
          <w:sz w:val="20"/>
          <w:szCs w:val="20"/>
        </w:rPr>
        <w:t xml:space="preserve">457 </w:t>
      </w:r>
      <w:r w:rsidR="009F4852">
        <w:rPr>
          <w:rFonts w:ascii="Verdana" w:hAnsi="Verdana" w:cs="Verdana"/>
          <w:sz w:val="20"/>
          <w:szCs w:val="20"/>
        </w:rPr>
        <w:t>Catch</w:t>
      </w:r>
      <w:r w:rsidR="00533A54">
        <w:rPr>
          <w:rFonts w:ascii="Verdana" w:hAnsi="Verdana" w:cs="Verdana"/>
          <w:sz w:val="20"/>
          <w:szCs w:val="20"/>
        </w:rPr>
        <w:t>-U</w:t>
      </w:r>
      <w:r w:rsidR="009F4852">
        <w:rPr>
          <w:rFonts w:ascii="Verdana" w:hAnsi="Verdana" w:cs="Verdana"/>
          <w:sz w:val="20"/>
          <w:szCs w:val="20"/>
        </w:rPr>
        <w:t>p Election</w:t>
      </w:r>
      <w:r w:rsidR="00533A54">
        <w:rPr>
          <w:rFonts w:ascii="Verdana" w:hAnsi="Verdana" w:cs="Verdana"/>
          <w:sz w:val="20"/>
          <w:szCs w:val="20"/>
        </w:rPr>
        <w:t>s</w:t>
      </w:r>
      <w:r w:rsidR="009F4852">
        <w:rPr>
          <w:rFonts w:ascii="Verdana" w:hAnsi="Verdana" w:cs="Verdana"/>
          <w:sz w:val="20"/>
          <w:szCs w:val="20"/>
        </w:rPr>
        <w:t xml:space="preserve"> and Leave Deferral Processing</w:t>
      </w:r>
      <w:r w:rsidR="00685856" w:rsidRPr="009C1B31">
        <w:rPr>
          <w:rFonts w:ascii="Verdana" w:hAnsi="Verdana" w:cs="Verdana"/>
          <w:sz w:val="20"/>
          <w:szCs w:val="20"/>
        </w:rPr>
        <w:t xml:space="preserve">, </w:t>
      </w:r>
      <w:r w:rsidR="00FA66CD">
        <w:rPr>
          <w:rFonts w:ascii="Verdana" w:hAnsi="Verdana" w:cs="Verdana"/>
          <w:sz w:val="20"/>
          <w:szCs w:val="20"/>
        </w:rPr>
        <w:t>can be</w:t>
      </w:r>
      <w:r w:rsidR="00685856" w:rsidRPr="009C1B31">
        <w:rPr>
          <w:rFonts w:ascii="Verdana" w:hAnsi="Verdana" w:cs="Verdana"/>
          <w:sz w:val="20"/>
          <w:szCs w:val="20"/>
        </w:rPr>
        <w:t xml:space="preserve"> submit</w:t>
      </w:r>
      <w:r w:rsidR="00FA66CD">
        <w:rPr>
          <w:rFonts w:ascii="Verdana" w:hAnsi="Verdana" w:cs="Verdana"/>
          <w:sz w:val="20"/>
          <w:szCs w:val="20"/>
        </w:rPr>
        <w:t>ted via</w:t>
      </w:r>
      <w:r w:rsidR="00C353F3" w:rsidRPr="009C1B31">
        <w:rPr>
          <w:rFonts w:ascii="Verdana" w:hAnsi="Verdana" w:cs="Verdana"/>
          <w:sz w:val="20"/>
          <w:szCs w:val="20"/>
        </w:rPr>
        <w:t xml:space="preserve"> an </w:t>
      </w:r>
      <w:r w:rsidR="00A8389C">
        <w:rPr>
          <w:rFonts w:ascii="Verdana" w:hAnsi="Verdana" w:cs="Verdana"/>
          <w:sz w:val="20"/>
          <w:szCs w:val="20"/>
        </w:rPr>
        <w:br/>
      </w:r>
      <w:hyperlink r:id="rId8" w:history="1">
        <w:r w:rsidR="00A8389C" w:rsidRPr="00A8389C">
          <w:rPr>
            <w:rStyle w:val="Hyperlink"/>
            <w:rFonts w:ascii="Verdana" w:hAnsi="Verdana" w:cs="Verdana"/>
            <w:sz w:val="20"/>
            <w:szCs w:val="20"/>
          </w:rPr>
          <w:t>Ask HR Help Desk Ticket</w:t>
        </w:r>
      </w:hyperlink>
      <w:r w:rsidR="00A8389C">
        <w:rPr>
          <w:rFonts w:ascii="Verdana" w:hAnsi="Verdana" w:cs="Verdana"/>
          <w:sz w:val="20"/>
          <w:szCs w:val="20"/>
        </w:rPr>
        <w:t xml:space="preserve"> via </w:t>
      </w:r>
      <w:r w:rsidR="00C353F3">
        <w:rPr>
          <w:rFonts w:ascii="Verdana" w:hAnsi="Verdana" w:cs="Verdana"/>
          <w:sz w:val="20"/>
          <w:szCs w:val="20"/>
        </w:rPr>
        <w:t xml:space="preserve">Service Now </w:t>
      </w:r>
      <w:r w:rsidR="00C353F3" w:rsidRPr="009C1B31">
        <w:rPr>
          <w:rFonts w:ascii="Verdana" w:hAnsi="Verdana" w:cs="Verdana"/>
          <w:sz w:val="20"/>
          <w:szCs w:val="20"/>
        </w:rPr>
        <w:t xml:space="preserve">in the </w:t>
      </w:r>
      <w:r w:rsidR="00C353F3">
        <w:rPr>
          <w:rFonts w:ascii="Verdana" w:hAnsi="Verdana" w:cs="Verdana"/>
          <w:sz w:val="20"/>
          <w:szCs w:val="20"/>
        </w:rPr>
        <w:t>benefits</w:t>
      </w:r>
      <w:r w:rsidR="00C353F3" w:rsidRPr="009C1B31">
        <w:rPr>
          <w:rFonts w:ascii="Verdana" w:hAnsi="Verdana" w:cs="Verdana"/>
          <w:sz w:val="20"/>
          <w:szCs w:val="20"/>
        </w:rPr>
        <w:t xml:space="preserve"> category.</w:t>
      </w:r>
      <w:r w:rsidR="00C353F3">
        <w:rPr>
          <w:rFonts w:ascii="Verdana" w:hAnsi="Verdana" w:cs="Verdana"/>
          <w:sz w:val="20"/>
          <w:szCs w:val="20"/>
        </w:rPr>
        <w:t xml:space="preserve"> </w:t>
      </w:r>
      <w:r w:rsidR="00C353F3"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C353F3" w:rsidRPr="009C1B3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4326C" w14:textId="77777777" w:rsidR="00F4192C" w:rsidRDefault="00F4192C">
      <w:r>
        <w:separator/>
      </w:r>
    </w:p>
  </w:endnote>
  <w:endnote w:type="continuationSeparator" w:id="0">
    <w:p w14:paraId="0C1B3177" w14:textId="77777777" w:rsidR="00F4192C" w:rsidRDefault="00F4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1624" w14:textId="77777777" w:rsidR="00377242" w:rsidRDefault="00D45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1C137C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422D9" w14:textId="77777777" w:rsidR="00377242" w:rsidRPr="009C1B31" w:rsidRDefault="00D45C2D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092A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D29C410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69EE8" w14:textId="77777777" w:rsidR="00F4192C" w:rsidRDefault="00F4192C">
      <w:r>
        <w:separator/>
      </w:r>
    </w:p>
  </w:footnote>
  <w:footnote w:type="continuationSeparator" w:id="0">
    <w:p w14:paraId="4105FB9A" w14:textId="77777777" w:rsidR="00F4192C" w:rsidRDefault="00F4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D39AD" w14:textId="77777777"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648A8B45" w14:textId="151FE7E9" w:rsidR="00377242" w:rsidRPr="00870071" w:rsidRDefault="00932CD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E2AF9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377242" w:rsidRPr="00870071">
      <w:rPr>
        <w:rFonts w:ascii="Verdana" w:hAnsi="Verdana" w:cs="Arial"/>
        <w:b/>
        <w:bCs/>
        <w:sz w:val="28"/>
        <w:szCs w:val="28"/>
      </w:rPr>
      <w:tab/>
    </w:r>
    <w:r w:rsidR="00377242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F4852">
          <w:rPr>
            <w:rFonts w:ascii="Verdana" w:hAnsi="Verdana" w:cs="Arial"/>
            <w:b/>
            <w:bCs/>
            <w:sz w:val="28"/>
            <w:szCs w:val="28"/>
          </w:rPr>
          <w:t>2023-03</w:t>
        </w:r>
      </w:sdtContent>
    </w:sdt>
  </w:p>
  <w:p w14:paraId="320DC5B6" w14:textId="5EA044E9" w:rsidR="00405CB0" w:rsidRPr="00552089" w:rsidRDefault="003772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>Issued</w:t>
    </w:r>
    <w:r w:rsidR="00BF350C">
      <w:rPr>
        <w:rFonts w:ascii="Verdana" w:hAnsi="Verdana" w:cs="Arial"/>
        <w:sz w:val="20"/>
        <w:szCs w:val="20"/>
      </w:rPr>
      <w:t xml:space="preserve"> </w:t>
    </w:r>
    <w:r w:rsidR="009F4852">
      <w:rPr>
        <w:rFonts w:ascii="Verdana" w:hAnsi="Verdana" w:cs="Arial"/>
        <w:sz w:val="20"/>
        <w:szCs w:val="20"/>
      </w:rPr>
      <w:t>10.31</w:t>
    </w:r>
    <w:r w:rsidR="000C6599">
      <w:rPr>
        <w:rFonts w:ascii="Verdana" w:hAnsi="Verdana" w:cs="Arial"/>
        <w:sz w:val="20"/>
        <w:szCs w:val="20"/>
      </w:rPr>
      <w:t>.2023</w:t>
    </w:r>
  </w:p>
  <w:p w14:paraId="5566A351" w14:textId="77777777" w:rsidR="009C1B31" w:rsidRPr="00552089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0C354D"/>
    <w:multiLevelType w:val="hybridMultilevel"/>
    <w:tmpl w:val="1418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8D27BB"/>
    <w:multiLevelType w:val="hybridMultilevel"/>
    <w:tmpl w:val="BD84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0D91"/>
    <w:multiLevelType w:val="hybridMultilevel"/>
    <w:tmpl w:val="50067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2478D2"/>
    <w:multiLevelType w:val="hybridMultilevel"/>
    <w:tmpl w:val="91C2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F73F3B"/>
    <w:multiLevelType w:val="hybridMultilevel"/>
    <w:tmpl w:val="3A46F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1092F38"/>
    <w:multiLevelType w:val="hybridMultilevel"/>
    <w:tmpl w:val="66426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A22E8E"/>
    <w:multiLevelType w:val="hybridMultilevel"/>
    <w:tmpl w:val="AB38F2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82B5389"/>
    <w:multiLevelType w:val="hybridMultilevel"/>
    <w:tmpl w:val="E86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B943B5A"/>
    <w:multiLevelType w:val="hybridMultilevel"/>
    <w:tmpl w:val="4DF2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53570A27"/>
    <w:multiLevelType w:val="hybridMultilevel"/>
    <w:tmpl w:val="45AA07EC"/>
    <w:lvl w:ilvl="0" w:tplc="2BEC5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CE39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00EB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E419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2EA8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C7607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10B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BC37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FE1D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107358"/>
    <w:multiLevelType w:val="hybridMultilevel"/>
    <w:tmpl w:val="A77232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100487"/>
    <w:multiLevelType w:val="hybridMultilevel"/>
    <w:tmpl w:val="D5F6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71675A14"/>
    <w:multiLevelType w:val="hybridMultilevel"/>
    <w:tmpl w:val="005A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F2FEE"/>
    <w:multiLevelType w:val="hybridMultilevel"/>
    <w:tmpl w:val="04AA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22BF1"/>
    <w:multiLevelType w:val="hybridMultilevel"/>
    <w:tmpl w:val="E7F67DDC"/>
    <w:lvl w:ilvl="0" w:tplc="01BE46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49C8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EDB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31A92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6800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075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1B62F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EAF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58F4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8"/>
  </w:num>
  <w:num w:numId="3">
    <w:abstractNumId w:val="24"/>
  </w:num>
  <w:num w:numId="4">
    <w:abstractNumId w:val="39"/>
  </w:num>
  <w:num w:numId="5">
    <w:abstractNumId w:val="41"/>
  </w:num>
  <w:num w:numId="6">
    <w:abstractNumId w:val="35"/>
  </w:num>
  <w:num w:numId="7">
    <w:abstractNumId w:val="17"/>
  </w:num>
  <w:num w:numId="8">
    <w:abstractNumId w:val="40"/>
  </w:num>
  <w:num w:numId="9">
    <w:abstractNumId w:val="10"/>
  </w:num>
  <w:num w:numId="10">
    <w:abstractNumId w:val="27"/>
  </w:num>
  <w:num w:numId="11">
    <w:abstractNumId w:val="16"/>
  </w:num>
  <w:num w:numId="12">
    <w:abstractNumId w:val="4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1"/>
  </w:num>
  <w:num w:numId="18">
    <w:abstractNumId w:val="30"/>
  </w:num>
  <w:num w:numId="19">
    <w:abstractNumId w:val="47"/>
  </w:num>
  <w:num w:numId="20">
    <w:abstractNumId w:val="1"/>
  </w:num>
  <w:num w:numId="21">
    <w:abstractNumId w:val="5"/>
  </w:num>
  <w:num w:numId="22">
    <w:abstractNumId w:val="23"/>
  </w:num>
  <w:num w:numId="23">
    <w:abstractNumId w:val="3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3"/>
  </w:num>
  <w:num w:numId="27">
    <w:abstractNumId w:val="19"/>
  </w:num>
  <w:num w:numId="28">
    <w:abstractNumId w:val="14"/>
  </w:num>
  <w:num w:numId="29">
    <w:abstractNumId w:val="22"/>
  </w:num>
  <w:num w:numId="30">
    <w:abstractNumId w:val="29"/>
  </w:num>
  <w:num w:numId="31">
    <w:abstractNumId w:val="45"/>
  </w:num>
  <w:num w:numId="32">
    <w:abstractNumId w:val="8"/>
  </w:num>
  <w:num w:numId="33">
    <w:abstractNumId w:val="20"/>
  </w:num>
  <w:num w:numId="34">
    <w:abstractNumId w:val="43"/>
  </w:num>
  <w:num w:numId="35">
    <w:abstractNumId w:val="25"/>
  </w:num>
  <w:num w:numId="36">
    <w:abstractNumId w:val="37"/>
  </w:num>
  <w:num w:numId="37">
    <w:abstractNumId w:val="36"/>
  </w:num>
  <w:num w:numId="38">
    <w:abstractNumId w:val="44"/>
  </w:num>
  <w:num w:numId="39">
    <w:abstractNumId w:val="42"/>
  </w:num>
  <w:num w:numId="40">
    <w:abstractNumId w:val="26"/>
  </w:num>
  <w:num w:numId="41">
    <w:abstractNumId w:val="9"/>
  </w:num>
  <w:num w:numId="42">
    <w:abstractNumId w:val="6"/>
  </w:num>
  <w:num w:numId="43">
    <w:abstractNumId w:val="34"/>
  </w:num>
  <w:num w:numId="44">
    <w:abstractNumId w:val="31"/>
  </w:num>
  <w:num w:numId="45">
    <w:abstractNumId w:val="7"/>
  </w:num>
  <w:num w:numId="46">
    <w:abstractNumId w:val="38"/>
  </w:num>
  <w:num w:numId="47">
    <w:abstractNumId w:val="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C3"/>
    <w:rsid w:val="00010771"/>
    <w:rsid w:val="000128F7"/>
    <w:rsid w:val="00015F8F"/>
    <w:rsid w:val="00021C09"/>
    <w:rsid w:val="00041A44"/>
    <w:rsid w:val="00051860"/>
    <w:rsid w:val="0005786D"/>
    <w:rsid w:val="000677CE"/>
    <w:rsid w:val="000973C3"/>
    <w:rsid w:val="00097ACF"/>
    <w:rsid w:val="000A0B0D"/>
    <w:rsid w:val="000B521B"/>
    <w:rsid w:val="000B54E6"/>
    <w:rsid w:val="000C2E70"/>
    <w:rsid w:val="000C6599"/>
    <w:rsid w:val="000D1069"/>
    <w:rsid w:val="000D78CE"/>
    <w:rsid w:val="000E4D76"/>
    <w:rsid w:val="000E559E"/>
    <w:rsid w:val="000E6E8E"/>
    <w:rsid w:val="000F45BF"/>
    <w:rsid w:val="000F7A3E"/>
    <w:rsid w:val="00105C35"/>
    <w:rsid w:val="00106466"/>
    <w:rsid w:val="0011336B"/>
    <w:rsid w:val="00123562"/>
    <w:rsid w:val="00135131"/>
    <w:rsid w:val="001406CD"/>
    <w:rsid w:val="00142029"/>
    <w:rsid w:val="00163F86"/>
    <w:rsid w:val="00183489"/>
    <w:rsid w:val="00193682"/>
    <w:rsid w:val="00194B6C"/>
    <w:rsid w:val="001A41E9"/>
    <w:rsid w:val="001B0075"/>
    <w:rsid w:val="001B0E49"/>
    <w:rsid w:val="001B397E"/>
    <w:rsid w:val="001B3B1F"/>
    <w:rsid w:val="001D27AD"/>
    <w:rsid w:val="001E5838"/>
    <w:rsid w:val="001F3743"/>
    <w:rsid w:val="001F6C5D"/>
    <w:rsid w:val="00204AB0"/>
    <w:rsid w:val="002124C8"/>
    <w:rsid w:val="002164DD"/>
    <w:rsid w:val="002167FB"/>
    <w:rsid w:val="0023444A"/>
    <w:rsid w:val="00254EAB"/>
    <w:rsid w:val="00254EC9"/>
    <w:rsid w:val="00261AF4"/>
    <w:rsid w:val="00262C4D"/>
    <w:rsid w:val="0026477D"/>
    <w:rsid w:val="002669CF"/>
    <w:rsid w:val="00273B57"/>
    <w:rsid w:val="00276FBD"/>
    <w:rsid w:val="00296667"/>
    <w:rsid w:val="0029768F"/>
    <w:rsid w:val="002A29AE"/>
    <w:rsid w:val="002B1873"/>
    <w:rsid w:val="002D05F5"/>
    <w:rsid w:val="002D5134"/>
    <w:rsid w:val="002D5FEF"/>
    <w:rsid w:val="002E2EC1"/>
    <w:rsid w:val="002E7326"/>
    <w:rsid w:val="002E7E5C"/>
    <w:rsid w:val="002F0C17"/>
    <w:rsid w:val="00303D42"/>
    <w:rsid w:val="00303DED"/>
    <w:rsid w:val="00307692"/>
    <w:rsid w:val="00313555"/>
    <w:rsid w:val="003150F9"/>
    <w:rsid w:val="00320821"/>
    <w:rsid w:val="00331372"/>
    <w:rsid w:val="00333544"/>
    <w:rsid w:val="003356D1"/>
    <w:rsid w:val="00336A9E"/>
    <w:rsid w:val="0034555B"/>
    <w:rsid w:val="00347FF8"/>
    <w:rsid w:val="00363E80"/>
    <w:rsid w:val="00367AE5"/>
    <w:rsid w:val="00377242"/>
    <w:rsid w:val="00387972"/>
    <w:rsid w:val="00393894"/>
    <w:rsid w:val="003B763F"/>
    <w:rsid w:val="003C15FE"/>
    <w:rsid w:val="003D3C16"/>
    <w:rsid w:val="003D5721"/>
    <w:rsid w:val="003F1703"/>
    <w:rsid w:val="003F28EF"/>
    <w:rsid w:val="003F45B6"/>
    <w:rsid w:val="00405CB0"/>
    <w:rsid w:val="00406094"/>
    <w:rsid w:val="00412D1B"/>
    <w:rsid w:val="00414811"/>
    <w:rsid w:val="004231E8"/>
    <w:rsid w:val="00431645"/>
    <w:rsid w:val="00434823"/>
    <w:rsid w:val="00453B8D"/>
    <w:rsid w:val="00466463"/>
    <w:rsid w:val="00472D0E"/>
    <w:rsid w:val="00473681"/>
    <w:rsid w:val="004821A6"/>
    <w:rsid w:val="0048680C"/>
    <w:rsid w:val="004A037D"/>
    <w:rsid w:val="004A099E"/>
    <w:rsid w:val="004B0309"/>
    <w:rsid w:val="004B0360"/>
    <w:rsid w:val="004D2081"/>
    <w:rsid w:val="004E1A78"/>
    <w:rsid w:val="004F5CF9"/>
    <w:rsid w:val="00517E5B"/>
    <w:rsid w:val="00525B66"/>
    <w:rsid w:val="00526EB1"/>
    <w:rsid w:val="00531D0D"/>
    <w:rsid w:val="00533A54"/>
    <w:rsid w:val="005420FE"/>
    <w:rsid w:val="00552089"/>
    <w:rsid w:val="00557B92"/>
    <w:rsid w:val="00561F4C"/>
    <w:rsid w:val="005658F9"/>
    <w:rsid w:val="00575F1A"/>
    <w:rsid w:val="00577837"/>
    <w:rsid w:val="00581953"/>
    <w:rsid w:val="00594C64"/>
    <w:rsid w:val="005973C5"/>
    <w:rsid w:val="005B3451"/>
    <w:rsid w:val="005B7B71"/>
    <w:rsid w:val="005C0E77"/>
    <w:rsid w:val="005D45D6"/>
    <w:rsid w:val="005E08F8"/>
    <w:rsid w:val="005E5A3F"/>
    <w:rsid w:val="005F11FE"/>
    <w:rsid w:val="005F5C01"/>
    <w:rsid w:val="005F6C66"/>
    <w:rsid w:val="00602857"/>
    <w:rsid w:val="00611055"/>
    <w:rsid w:val="0061211C"/>
    <w:rsid w:val="00615751"/>
    <w:rsid w:val="00616F18"/>
    <w:rsid w:val="006268A7"/>
    <w:rsid w:val="0063058E"/>
    <w:rsid w:val="0063484A"/>
    <w:rsid w:val="00655AA4"/>
    <w:rsid w:val="0067247D"/>
    <w:rsid w:val="00673338"/>
    <w:rsid w:val="00673B28"/>
    <w:rsid w:val="00675176"/>
    <w:rsid w:val="00685856"/>
    <w:rsid w:val="00692502"/>
    <w:rsid w:val="006969F8"/>
    <w:rsid w:val="006A226E"/>
    <w:rsid w:val="006A2AA1"/>
    <w:rsid w:val="006A69FD"/>
    <w:rsid w:val="006B18F9"/>
    <w:rsid w:val="006B2DEB"/>
    <w:rsid w:val="006C05AB"/>
    <w:rsid w:val="006C3972"/>
    <w:rsid w:val="006D7B98"/>
    <w:rsid w:val="006E13F8"/>
    <w:rsid w:val="006E3735"/>
    <w:rsid w:val="006F085B"/>
    <w:rsid w:val="006F0AFA"/>
    <w:rsid w:val="006F7B2C"/>
    <w:rsid w:val="007008F5"/>
    <w:rsid w:val="00700B93"/>
    <w:rsid w:val="00701E68"/>
    <w:rsid w:val="007142A8"/>
    <w:rsid w:val="0072505F"/>
    <w:rsid w:val="00725A65"/>
    <w:rsid w:val="00755125"/>
    <w:rsid w:val="00761E16"/>
    <w:rsid w:val="00781D8D"/>
    <w:rsid w:val="00790A15"/>
    <w:rsid w:val="00792831"/>
    <w:rsid w:val="007A4A1D"/>
    <w:rsid w:val="007B1C44"/>
    <w:rsid w:val="007B1F85"/>
    <w:rsid w:val="007B23C1"/>
    <w:rsid w:val="007D4312"/>
    <w:rsid w:val="007D4D67"/>
    <w:rsid w:val="007E608F"/>
    <w:rsid w:val="007F0EDA"/>
    <w:rsid w:val="0080336A"/>
    <w:rsid w:val="008124E7"/>
    <w:rsid w:val="00817EAF"/>
    <w:rsid w:val="00825BAC"/>
    <w:rsid w:val="008333AC"/>
    <w:rsid w:val="00834767"/>
    <w:rsid w:val="00837988"/>
    <w:rsid w:val="00852857"/>
    <w:rsid w:val="00854632"/>
    <w:rsid w:val="00857868"/>
    <w:rsid w:val="00860E41"/>
    <w:rsid w:val="00865E95"/>
    <w:rsid w:val="00870071"/>
    <w:rsid w:val="00877848"/>
    <w:rsid w:val="00892D7C"/>
    <w:rsid w:val="008A749E"/>
    <w:rsid w:val="008B5463"/>
    <w:rsid w:val="008D04D2"/>
    <w:rsid w:val="008E042F"/>
    <w:rsid w:val="008E1025"/>
    <w:rsid w:val="008F45A4"/>
    <w:rsid w:val="008F4CB3"/>
    <w:rsid w:val="008F61D5"/>
    <w:rsid w:val="008F71C2"/>
    <w:rsid w:val="008F7A60"/>
    <w:rsid w:val="00900FC9"/>
    <w:rsid w:val="009045FA"/>
    <w:rsid w:val="00911E3D"/>
    <w:rsid w:val="00932CD2"/>
    <w:rsid w:val="0093519B"/>
    <w:rsid w:val="00944F2D"/>
    <w:rsid w:val="009561C3"/>
    <w:rsid w:val="009562ED"/>
    <w:rsid w:val="00960CE1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B31"/>
    <w:rsid w:val="009C7C5D"/>
    <w:rsid w:val="009D3D39"/>
    <w:rsid w:val="009D4082"/>
    <w:rsid w:val="009F4852"/>
    <w:rsid w:val="00A11750"/>
    <w:rsid w:val="00A16566"/>
    <w:rsid w:val="00A17DBF"/>
    <w:rsid w:val="00A22C92"/>
    <w:rsid w:val="00A256E4"/>
    <w:rsid w:val="00A416A3"/>
    <w:rsid w:val="00A43D87"/>
    <w:rsid w:val="00A62629"/>
    <w:rsid w:val="00A70058"/>
    <w:rsid w:val="00A82449"/>
    <w:rsid w:val="00A8389C"/>
    <w:rsid w:val="00A85CEE"/>
    <w:rsid w:val="00A92752"/>
    <w:rsid w:val="00A9430B"/>
    <w:rsid w:val="00AA09D9"/>
    <w:rsid w:val="00AA4B7F"/>
    <w:rsid w:val="00AC4B6F"/>
    <w:rsid w:val="00AD22B0"/>
    <w:rsid w:val="00AD3016"/>
    <w:rsid w:val="00AD38C5"/>
    <w:rsid w:val="00AE3238"/>
    <w:rsid w:val="00AF38B4"/>
    <w:rsid w:val="00B070F3"/>
    <w:rsid w:val="00B12AD2"/>
    <w:rsid w:val="00B20ABD"/>
    <w:rsid w:val="00B3324C"/>
    <w:rsid w:val="00B36262"/>
    <w:rsid w:val="00B44329"/>
    <w:rsid w:val="00B458B2"/>
    <w:rsid w:val="00B45EB7"/>
    <w:rsid w:val="00B45FF1"/>
    <w:rsid w:val="00B517A2"/>
    <w:rsid w:val="00B57E09"/>
    <w:rsid w:val="00B653EB"/>
    <w:rsid w:val="00B84B15"/>
    <w:rsid w:val="00B85010"/>
    <w:rsid w:val="00B9185C"/>
    <w:rsid w:val="00BA623A"/>
    <w:rsid w:val="00BB5CD3"/>
    <w:rsid w:val="00BC08E6"/>
    <w:rsid w:val="00BC1829"/>
    <w:rsid w:val="00BC2E24"/>
    <w:rsid w:val="00BD051B"/>
    <w:rsid w:val="00BD0E3C"/>
    <w:rsid w:val="00BD18CE"/>
    <w:rsid w:val="00BD2C80"/>
    <w:rsid w:val="00BE5A9B"/>
    <w:rsid w:val="00BF350C"/>
    <w:rsid w:val="00BF47D0"/>
    <w:rsid w:val="00BF7E99"/>
    <w:rsid w:val="00C01071"/>
    <w:rsid w:val="00C0693F"/>
    <w:rsid w:val="00C13502"/>
    <w:rsid w:val="00C17AD1"/>
    <w:rsid w:val="00C26D8E"/>
    <w:rsid w:val="00C26F35"/>
    <w:rsid w:val="00C353F3"/>
    <w:rsid w:val="00C37928"/>
    <w:rsid w:val="00C45B7D"/>
    <w:rsid w:val="00C5303C"/>
    <w:rsid w:val="00C62637"/>
    <w:rsid w:val="00C65201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6CB5"/>
    <w:rsid w:val="00CF3A9C"/>
    <w:rsid w:val="00D001F1"/>
    <w:rsid w:val="00D16C5E"/>
    <w:rsid w:val="00D2172A"/>
    <w:rsid w:val="00D31F60"/>
    <w:rsid w:val="00D32413"/>
    <w:rsid w:val="00D45C2D"/>
    <w:rsid w:val="00D52F2E"/>
    <w:rsid w:val="00D616AB"/>
    <w:rsid w:val="00D74829"/>
    <w:rsid w:val="00DA33AF"/>
    <w:rsid w:val="00DB53B0"/>
    <w:rsid w:val="00DB5A17"/>
    <w:rsid w:val="00DC467C"/>
    <w:rsid w:val="00DD3D5B"/>
    <w:rsid w:val="00DE0508"/>
    <w:rsid w:val="00DE2AF9"/>
    <w:rsid w:val="00DE697D"/>
    <w:rsid w:val="00DF0A68"/>
    <w:rsid w:val="00DF4D1A"/>
    <w:rsid w:val="00DF65DF"/>
    <w:rsid w:val="00E02E6B"/>
    <w:rsid w:val="00E15F7F"/>
    <w:rsid w:val="00E16248"/>
    <w:rsid w:val="00E27E23"/>
    <w:rsid w:val="00E312AC"/>
    <w:rsid w:val="00E404C3"/>
    <w:rsid w:val="00E423AD"/>
    <w:rsid w:val="00E42C77"/>
    <w:rsid w:val="00E44989"/>
    <w:rsid w:val="00E44A9D"/>
    <w:rsid w:val="00E4597C"/>
    <w:rsid w:val="00E47F87"/>
    <w:rsid w:val="00E55166"/>
    <w:rsid w:val="00E56507"/>
    <w:rsid w:val="00E6374D"/>
    <w:rsid w:val="00E7092A"/>
    <w:rsid w:val="00E7139F"/>
    <w:rsid w:val="00E800B7"/>
    <w:rsid w:val="00E90592"/>
    <w:rsid w:val="00E94423"/>
    <w:rsid w:val="00E94FDB"/>
    <w:rsid w:val="00EB4892"/>
    <w:rsid w:val="00EC04F8"/>
    <w:rsid w:val="00EC0C8B"/>
    <w:rsid w:val="00EC4231"/>
    <w:rsid w:val="00ED3F09"/>
    <w:rsid w:val="00ED5D52"/>
    <w:rsid w:val="00EE0BBB"/>
    <w:rsid w:val="00EE14CE"/>
    <w:rsid w:val="00EE4243"/>
    <w:rsid w:val="00EF1FEA"/>
    <w:rsid w:val="00F007DB"/>
    <w:rsid w:val="00F15489"/>
    <w:rsid w:val="00F16B64"/>
    <w:rsid w:val="00F230F2"/>
    <w:rsid w:val="00F2375B"/>
    <w:rsid w:val="00F359CE"/>
    <w:rsid w:val="00F37C24"/>
    <w:rsid w:val="00F4192C"/>
    <w:rsid w:val="00F45499"/>
    <w:rsid w:val="00F46EFC"/>
    <w:rsid w:val="00F5284F"/>
    <w:rsid w:val="00F52B85"/>
    <w:rsid w:val="00F54727"/>
    <w:rsid w:val="00F8399F"/>
    <w:rsid w:val="00F83E5D"/>
    <w:rsid w:val="00F8614A"/>
    <w:rsid w:val="00F910DD"/>
    <w:rsid w:val="00FA169A"/>
    <w:rsid w:val="00FA4911"/>
    <w:rsid w:val="00FA66CD"/>
    <w:rsid w:val="00FB0448"/>
    <w:rsid w:val="00FC1D7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B12735"/>
  <w15:docId w15:val="{CB45BC02-B197-4F1B-AAB4-1F3D713B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2AD2"/>
    <w:pPr>
      <w:ind w:left="720"/>
      <w:contextualSpacing/>
    </w:pPr>
  </w:style>
  <w:style w:type="paragraph" w:styleId="NoSpacing">
    <w:name w:val="No Spacing"/>
    <w:uiPriority w:val="1"/>
    <w:qFormat/>
    <w:rsid w:val="005F11FE"/>
    <w:rPr>
      <w:rFonts w:ascii="Calibri" w:eastAsia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83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38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5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5B63EAE6184065B5EEE00523B8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9C47-352F-49D5-AB1A-905EB6642571}"/>
      </w:docPartPr>
      <w:docPartBody>
        <w:p w:rsidR="00320F9E" w:rsidRDefault="00320F9E">
          <w:pPr>
            <w:pStyle w:val="295B63EAE6184065B5EEE00523B83C85"/>
          </w:pPr>
          <w:r w:rsidRPr="0052110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F9E"/>
    <w:rsid w:val="00320F9E"/>
    <w:rsid w:val="003345E8"/>
    <w:rsid w:val="00452146"/>
    <w:rsid w:val="00677F8F"/>
    <w:rsid w:val="006D29F9"/>
    <w:rsid w:val="00857EA3"/>
    <w:rsid w:val="008A4B18"/>
    <w:rsid w:val="00A305A0"/>
    <w:rsid w:val="00B435E6"/>
    <w:rsid w:val="00CF56D3"/>
    <w:rsid w:val="00F8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5A0"/>
  </w:style>
  <w:style w:type="paragraph" w:customStyle="1" w:styleId="295B63EAE6184065B5EEE00523B83C85">
    <w:name w:val="295B63EAE6184065B5EEE00523B83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F7C1FA-30D3-45A9-BB8D-588B8A587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FB536-71EE-42F9-84ED-92ED59BBFA5B}"/>
</file>

<file path=customXml/itemProps3.xml><?xml version="1.0" encoding="utf-8"?>
<ds:datastoreItem xmlns:ds="http://schemas.openxmlformats.org/officeDocument/2006/customXml" ds:itemID="{9342EC98-1A18-4152-AC66-8A1DF4BAC043}"/>
</file>

<file path=customXml/itemProps4.xml><?xml version="1.0" encoding="utf-8"?>
<ds:datastoreItem xmlns:ds="http://schemas.openxmlformats.org/officeDocument/2006/customXml" ds:itemID="{34FDC4A5-93D1-48AF-BF2B-EEE04693B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Automation for Employee Reimbursement when Paying More than the Premium</vt:lpstr>
    </vt:vector>
  </TitlesOfParts>
  <Company>Office of Administration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Automation for Employee Reimbursement when Paying More than the Premium</dc:title>
  <dc:subject>Information regarding the increased /PCU underutilized amount for special 457 catch-up elections and leave deferral processing</dc:subject>
  <dc:creator>kreichertw</dc:creator>
  <cp:keywords>Description, Keywords, Operations, Benefits</cp:keywords>
  <dc:description/>
  <cp:lastModifiedBy>Reichert-Wise, Kathy</cp:lastModifiedBy>
  <cp:revision>8</cp:revision>
  <cp:lastPrinted>2016-12-30T14:28:00Z</cp:lastPrinted>
  <dcterms:created xsi:type="dcterms:W3CDTF">2023-10-30T17:30:00Z</dcterms:created>
  <dcterms:modified xsi:type="dcterms:W3CDTF">2023-10-31T11:39:00Z</dcterms:modified>
  <cp:category>Benefits Alert</cp:category>
  <cp:contentStatus>2023-03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