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9154" w14:textId="77777777" w:rsidR="00377242" w:rsidRPr="009C1B31" w:rsidRDefault="00377242">
      <w:pPr>
        <w:rPr>
          <w:rFonts w:ascii="Verdana" w:hAnsi="Verdana" w:cs="Arial"/>
          <w:b/>
          <w:bCs/>
          <w:sz w:val="20"/>
          <w:szCs w:val="20"/>
        </w:rPr>
      </w:pPr>
    </w:p>
    <w:p w14:paraId="25542D17" w14:textId="14C4E1CB"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 xml:space="preserve">Please distribute this alert to any users within your agency who are responsible for </w:t>
      </w:r>
      <w:r w:rsidR="00E404C3">
        <w:rPr>
          <w:rFonts w:ascii="Verdana" w:hAnsi="Verdana" w:cs="Verdana"/>
          <w:b/>
          <w:bCs/>
          <w:i/>
          <w:iCs/>
          <w:sz w:val="20"/>
          <w:szCs w:val="20"/>
        </w:rPr>
        <w:t>benefit enrollments</w:t>
      </w:r>
      <w:r w:rsidRPr="00870071">
        <w:rPr>
          <w:rFonts w:ascii="Verdana" w:hAnsi="Verdana" w:cs="Verdana"/>
          <w:b/>
          <w:bCs/>
          <w:i/>
          <w:iCs/>
          <w:sz w:val="20"/>
          <w:szCs w:val="20"/>
        </w:rPr>
        <w:t>.</w:t>
      </w:r>
    </w:p>
    <w:p w14:paraId="2952A2A6" w14:textId="77777777" w:rsidR="00472D0E" w:rsidRPr="00870071" w:rsidRDefault="00472D0E" w:rsidP="00C13502">
      <w:pPr>
        <w:rPr>
          <w:rFonts w:ascii="Verdana" w:hAnsi="Verdana" w:cs="Verdana"/>
          <w:b/>
          <w:sz w:val="20"/>
          <w:szCs w:val="20"/>
        </w:rPr>
      </w:pPr>
    </w:p>
    <w:p w14:paraId="533D836F" w14:textId="77777777" w:rsidR="00594C64" w:rsidRDefault="00594C64" w:rsidP="00C13502">
      <w:pPr>
        <w:rPr>
          <w:rFonts w:ascii="Verdana" w:hAnsi="Verdana" w:cs="Verdana"/>
          <w:b/>
          <w:sz w:val="20"/>
          <w:szCs w:val="20"/>
        </w:rPr>
      </w:pPr>
    </w:p>
    <w:p w14:paraId="45ECDEAF" w14:textId="46B4234A" w:rsidR="004F5CF9" w:rsidRDefault="00700B93" w:rsidP="00C13502">
      <w:pPr>
        <w:rPr>
          <w:rFonts w:ascii="Verdana" w:hAnsi="Verdana" w:cs="Verdana"/>
          <w:b/>
          <w:sz w:val="20"/>
          <w:szCs w:val="20"/>
        </w:rPr>
      </w:pPr>
      <w:r>
        <w:rPr>
          <w:rFonts w:ascii="Verdana" w:hAnsi="Verdana" w:cs="Verdana"/>
          <w:b/>
          <w:sz w:val="20"/>
          <w:szCs w:val="20"/>
        </w:rPr>
        <w:t xml:space="preserve">Automation for </w:t>
      </w:r>
      <w:r w:rsidR="00594C64">
        <w:rPr>
          <w:rFonts w:ascii="Verdana" w:hAnsi="Verdana" w:cs="Verdana"/>
          <w:b/>
          <w:sz w:val="20"/>
          <w:szCs w:val="20"/>
        </w:rPr>
        <w:t>Employee Reimbursement</w:t>
      </w:r>
      <w:r>
        <w:rPr>
          <w:rFonts w:ascii="Verdana" w:hAnsi="Verdana" w:cs="Verdana"/>
          <w:b/>
          <w:sz w:val="20"/>
          <w:szCs w:val="20"/>
        </w:rPr>
        <w:t xml:space="preserve"> When </w:t>
      </w:r>
      <w:r w:rsidR="00594C64">
        <w:rPr>
          <w:rFonts w:ascii="Verdana" w:hAnsi="Verdana" w:cs="Verdana"/>
          <w:b/>
          <w:sz w:val="20"/>
          <w:szCs w:val="20"/>
        </w:rPr>
        <w:t>Paying More than the Premium for Benefit</w:t>
      </w:r>
      <w:r w:rsidR="00C353F3">
        <w:rPr>
          <w:rFonts w:ascii="Verdana" w:hAnsi="Verdana" w:cs="Verdana"/>
          <w:b/>
          <w:sz w:val="20"/>
          <w:szCs w:val="20"/>
        </w:rPr>
        <w:t xml:space="preserve"> Enrollment</w:t>
      </w:r>
    </w:p>
    <w:p w14:paraId="0F6F7930" w14:textId="77777777" w:rsidR="00594C64" w:rsidRPr="00870071" w:rsidRDefault="00594C64" w:rsidP="00C13502">
      <w:pPr>
        <w:rPr>
          <w:rFonts w:ascii="Verdana" w:hAnsi="Verdana" w:cs="Verdana"/>
          <w:b/>
          <w:sz w:val="20"/>
          <w:szCs w:val="20"/>
        </w:rPr>
      </w:pPr>
    </w:p>
    <w:p w14:paraId="2B27AFF9" w14:textId="345A1665" w:rsidR="00377242" w:rsidRPr="000B54E6" w:rsidRDefault="000F45BF" w:rsidP="00E56507">
      <w:pPr>
        <w:numPr>
          <w:ilvl w:val="0"/>
          <w:numId w:val="25"/>
        </w:numPr>
        <w:rPr>
          <w:rFonts w:ascii="Verdana" w:hAnsi="Verdana" w:cs="Verdana"/>
          <w:bCs/>
          <w:sz w:val="20"/>
          <w:szCs w:val="20"/>
        </w:rPr>
      </w:pPr>
      <w:sdt>
        <w:sdtPr>
          <w:rPr>
            <w:rFonts w:ascii="Verdana" w:hAnsi="Verdana" w:cs="Verdana"/>
            <w:bCs/>
            <w:sz w:val="20"/>
            <w:szCs w:val="20"/>
          </w:rPr>
          <w:alias w:val="Subject"/>
          <w:id w:val="1612980"/>
          <w:placeholder>
            <w:docPart w:val="295B63EAE6184065B5EEE00523B83C85"/>
          </w:placeholder>
          <w:dataBinding w:prefixMappings="xmlns:ns0='http://purl.org/dc/elements/1.1/' xmlns:ns1='http://schemas.openxmlformats.org/package/2006/metadata/core-properties' " w:xpath="/ns1:coreProperties[1]/ns0:subject[1]" w:storeItemID="{6C3C8BC8-F283-45AE-878A-BAB7291924A1}"/>
          <w:text/>
        </w:sdtPr>
        <w:sdtEndPr/>
        <w:sdtContent>
          <w:r w:rsidR="000B54E6" w:rsidRPr="000B54E6">
            <w:rPr>
              <w:rFonts w:ascii="Verdana" w:hAnsi="Verdana" w:cs="Verdana"/>
              <w:bCs/>
              <w:sz w:val="20"/>
              <w:szCs w:val="20"/>
            </w:rPr>
            <w:t xml:space="preserve">Information regarding </w:t>
          </w:r>
          <w:r w:rsidR="00700B93">
            <w:rPr>
              <w:rFonts w:ascii="Verdana" w:hAnsi="Verdana" w:cs="Verdana"/>
              <w:bCs/>
              <w:sz w:val="20"/>
              <w:szCs w:val="20"/>
            </w:rPr>
            <w:t>automation for e</w:t>
          </w:r>
          <w:r w:rsidR="000B54E6" w:rsidRPr="000B54E6">
            <w:rPr>
              <w:rFonts w:ascii="Verdana" w:hAnsi="Verdana" w:cs="Verdana"/>
              <w:bCs/>
              <w:sz w:val="20"/>
              <w:szCs w:val="20"/>
            </w:rPr>
            <w:t xml:space="preserve">mployee </w:t>
          </w:r>
          <w:r w:rsidR="00700B93">
            <w:rPr>
              <w:rFonts w:ascii="Verdana" w:hAnsi="Verdana" w:cs="Verdana"/>
              <w:bCs/>
              <w:sz w:val="20"/>
              <w:szCs w:val="20"/>
            </w:rPr>
            <w:t>r</w:t>
          </w:r>
          <w:r w:rsidR="000B54E6" w:rsidRPr="000B54E6">
            <w:rPr>
              <w:rFonts w:ascii="Verdana" w:hAnsi="Verdana" w:cs="Verdana"/>
              <w:bCs/>
              <w:sz w:val="20"/>
              <w:szCs w:val="20"/>
            </w:rPr>
            <w:t>eimbursement</w:t>
          </w:r>
          <w:r w:rsidR="00700B93">
            <w:rPr>
              <w:rFonts w:ascii="Verdana" w:hAnsi="Verdana" w:cs="Verdana"/>
              <w:bCs/>
              <w:sz w:val="20"/>
              <w:szCs w:val="20"/>
            </w:rPr>
            <w:t xml:space="preserve"> when</w:t>
          </w:r>
          <w:r w:rsidR="000B54E6" w:rsidRPr="000B54E6">
            <w:rPr>
              <w:rFonts w:ascii="Verdana" w:hAnsi="Verdana" w:cs="Verdana"/>
              <w:bCs/>
              <w:sz w:val="20"/>
              <w:szCs w:val="20"/>
            </w:rPr>
            <w:t xml:space="preserve"> </w:t>
          </w:r>
          <w:r w:rsidR="00700B93">
            <w:rPr>
              <w:rFonts w:ascii="Verdana" w:hAnsi="Verdana" w:cs="Verdana"/>
              <w:bCs/>
              <w:sz w:val="20"/>
              <w:szCs w:val="20"/>
            </w:rPr>
            <w:t>p</w:t>
          </w:r>
          <w:r w:rsidR="000B54E6" w:rsidRPr="000B54E6">
            <w:rPr>
              <w:rFonts w:ascii="Verdana" w:hAnsi="Verdana" w:cs="Verdana"/>
              <w:bCs/>
              <w:sz w:val="20"/>
              <w:szCs w:val="20"/>
            </w:rPr>
            <w:t>aying</w:t>
          </w:r>
          <w:r w:rsidR="00C353F3">
            <w:rPr>
              <w:rFonts w:ascii="Verdana" w:hAnsi="Verdana" w:cs="Verdana"/>
              <w:bCs/>
              <w:sz w:val="20"/>
              <w:szCs w:val="20"/>
            </w:rPr>
            <w:t xml:space="preserve"> </w:t>
          </w:r>
          <w:r w:rsidR="00700B93">
            <w:rPr>
              <w:rFonts w:ascii="Verdana" w:hAnsi="Verdana" w:cs="Verdana"/>
              <w:bCs/>
              <w:sz w:val="20"/>
              <w:szCs w:val="20"/>
            </w:rPr>
            <w:t>m</w:t>
          </w:r>
          <w:r w:rsidR="000B54E6" w:rsidRPr="000B54E6">
            <w:rPr>
              <w:rFonts w:ascii="Verdana" w:hAnsi="Verdana" w:cs="Verdana"/>
              <w:bCs/>
              <w:sz w:val="20"/>
              <w:szCs w:val="20"/>
            </w:rPr>
            <w:t xml:space="preserve">ore than the </w:t>
          </w:r>
          <w:r w:rsidR="00700B93">
            <w:rPr>
              <w:rFonts w:ascii="Verdana" w:hAnsi="Verdana" w:cs="Verdana"/>
              <w:bCs/>
              <w:sz w:val="20"/>
              <w:szCs w:val="20"/>
            </w:rPr>
            <w:t>p</w:t>
          </w:r>
          <w:r w:rsidR="000B54E6" w:rsidRPr="000B54E6">
            <w:rPr>
              <w:rFonts w:ascii="Verdana" w:hAnsi="Verdana" w:cs="Verdana"/>
              <w:bCs/>
              <w:sz w:val="20"/>
              <w:szCs w:val="20"/>
            </w:rPr>
            <w:t>remium</w:t>
          </w:r>
        </w:sdtContent>
      </w:sdt>
      <w:r w:rsidR="00C353F3">
        <w:rPr>
          <w:rFonts w:ascii="Verdana" w:hAnsi="Verdana" w:cs="Verdana"/>
          <w:bCs/>
          <w:sz w:val="20"/>
          <w:szCs w:val="20"/>
        </w:rPr>
        <w:t xml:space="preserve"> for </w:t>
      </w:r>
      <w:r w:rsidR="00700B93">
        <w:rPr>
          <w:rFonts w:ascii="Verdana" w:hAnsi="Verdana" w:cs="Verdana"/>
          <w:bCs/>
          <w:sz w:val="20"/>
          <w:szCs w:val="20"/>
        </w:rPr>
        <w:t>b</w:t>
      </w:r>
      <w:r w:rsidR="00C353F3">
        <w:rPr>
          <w:rFonts w:ascii="Verdana" w:hAnsi="Verdana" w:cs="Verdana"/>
          <w:bCs/>
          <w:sz w:val="20"/>
          <w:szCs w:val="20"/>
        </w:rPr>
        <w:t xml:space="preserve">enefit </w:t>
      </w:r>
      <w:r w:rsidR="00700B93">
        <w:rPr>
          <w:rFonts w:ascii="Verdana" w:hAnsi="Verdana" w:cs="Verdana"/>
          <w:bCs/>
          <w:sz w:val="20"/>
          <w:szCs w:val="20"/>
        </w:rPr>
        <w:t>e</w:t>
      </w:r>
      <w:r w:rsidR="00C353F3">
        <w:rPr>
          <w:rFonts w:ascii="Verdana" w:hAnsi="Verdana" w:cs="Verdana"/>
          <w:bCs/>
          <w:sz w:val="20"/>
          <w:szCs w:val="20"/>
        </w:rPr>
        <w:t>nrollment</w:t>
      </w:r>
    </w:p>
    <w:p w14:paraId="2C96B97A" w14:textId="77777777" w:rsidR="00377242" w:rsidRPr="009C1B31" w:rsidRDefault="00377242" w:rsidP="00010771">
      <w:pPr>
        <w:rPr>
          <w:rFonts w:ascii="Verdana" w:hAnsi="Verdana" w:cs="Verdana"/>
          <w:b/>
          <w:bCs/>
          <w:sz w:val="20"/>
          <w:szCs w:val="20"/>
        </w:rPr>
      </w:pPr>
    </w:p>
    <w:p w14:paraId="608AFDC9" w14:textId="5EE96338" w:rsidR="002669CF" w:rsidRDefault="000F7A3E" w:rsidP="00B12AD2">
      <w:pPr>
        <w:rPr>
          <w:rFonts w:ascii="Verdana" w:hAnsi="Verdana" w:cs="Verdana"/>
          <w:sz w:val="20"/>
          <w:szCs w:val="20"/>
        </w:rPr>
      </w:pPr>
      <w:r>
        <w:rPr>
          <w:rFonts w:ascii="Verdana" w:hAnsi="Verdana" w:cs="Verdana"/>
          <w:sz w:val="20"/>
          <w:szCs w:val="20"/>
        </w:rPr>
        <w:t xml:space="preserve">Under </w:t>
      </w:r>
      <w:r w:rsidR="002669CF">
        <w:rPr>
          <w:rFonts w:ascii="Verdana" w:hAnsi="Verdana" w:cs="Verdana"/>
          <w:sz w:val="20"/>
          <w:szCs w:val="20"/>
        </w:rPr>
        <w:t>federal law</w:t>
      </w:r>
      <w:r>
        <w:rPr>
          <w:rFonts w:ascii="Verdana" w:hAnsi="Verdana" w:cs="Verdana"/>
          <w:sz w:val="20"/>
          <w:szCs w:val="20"/>
        </w:rPr>
        <w:t xml:space="preserve">, </w:t>
      </w:r>
      <w:r w:rsidR="00D001F1">
        <w:rPr>
          <w:rFonts w:ascii="Verdana" w:hAnsi="Verdana" w:cs="Verdana"/>
          <w:sz w:val="20"/>
          <w:szCs w:val="20"/>
        </w:rPr>
        <w:t xml:space="preserve">employees cannot </w:t>
      </w:r>
      <w:r w:rsidR="002669CF">
        <w:rPr>
          <w:rFonts w:ascii="Verdana" w:hAnsi="Verdana" w:cs="Verdana"/>
          <w:sz w:val="20"/>
          <w:szCs w:val="20"/>
        </w:rPr>
        <w:t>be charged more than 100% of the actuarial</w:t>
      </w:r>
      <w:r w:rsidR="00D001F1">
        <w:rPr>
          <w:rFonts w:ascii="Verdana" w:hAnsi="Verdana" w:cs="Verdana"/>
          <w:sz w:val="20"/>
          <w:szCs w:val="20"/>
        </w:rPr>
        <w:t xml:space="preserve"> premium for </w:t>
      </w:r>
      <w:r w:rsidR="002669CF">
        <w:rPr>
          <w:rFonts w:ascii="Verdana" w:hAnsi="Verdana" w:cs="Verdana"/>
          <w:sz w:val="20"/>
          <w:szCs w:val="20"/>
        </w:rPr>
        <w:t xml:space="preserve">their health </w:t>
      </w:r>
      <w:r w:rsidR="00D001F1">
        <w:rPr>
          <w:rFonts w:ascii="Verdana" w:hAnsi="Verdana" w:cs="Verdana"/>
          <w:sz w:val="20"/>
          <w:szCs w:val="20"/>
        </w:rPr>
        <w:t xml:space="preserve">benefits.  These </w:t>
      </w:r>
      <w:r w:rsidR="002669CF">
        <w:rPr>
          <w:rFonts w:ascii="Verdana" w:hAnsi="Verdana" w:cs="Verdana"/>
          <w:sz w:val="20"/>
          <w:szCs w:val="20"/>
        </w:rPr>
        <w:t xml:space="preserve">actuarial </w:t>
      </w:r>
      <w:r w:rsidR="00D001F1">
        <w:rPr>
          <w:rFonts w:ascii="Verdana" w:hAnsi="Verdana" w:cs="Verdana"/>
          <w:sz w:val="20"/>
          <w:szCs w:val="20"/>
        </w:rPr>
        <w:t xml:space="preserve">premiums are </w:t>
      </w:r>
      <w:r w:rsidR="002669CF">
        <w:rPr>
          <w:rFonts w:ascii="Verdana" w:hAnsi="Verdana" w:cs="Verdana"/>
          <w:sz w:val="20"/>
          <w:szCs w:val="20"/>
        </w:rPr>
        <w:t xml:space="preserve">determined </w:t>
      </w:r>
      <w:r w:rsidR="00D001F1">
        <w:rPr>
          <w:rFonts w:ascii="Verdana" w:hAnsi="Verdana" w:cs="Verdana"/>
          <w:sz w:val="20"/>
          <w:szCs w:val="20"/>
        </w:rPr>
        <w:t>by the Pennsylvania Employees Benefits Trust Fund (PEBTF) each calendar year.</w:t>
      </w:r>
      <w:r w:rsidR="002669CF">
        <w:rPr>
          <w:rFonts w:ascii="Verdana" w:hAnsi="Verdana" w:cs="Verdana"/>
          <w:sz w:val="20"/>
          <w:szCs w:val="20"/>
        </w:rPr>
        <w:t xml:space="preserve">  </w:t>
      </w:r>
      <w:r w:rsidR="00A8389C">
        <w:rPr>
          <w:rFonts w:ascii="Verdana" w:hAnsi="Verdana" w:cs="Verdana"/>
          <w:sz w:val="20"/>
          <w:szCs w:val="20"/>
        </w:rPr>
        <w:t>E</w:t>
      </w:r>
      <w:r w:rsidR="00D001F1">
        <w:rPr>
          <w:rFonts w:ascii="Verdana" w:hAnsi="Verdana" w:cs="Verdana"/>
          <w:sz w:val="20"/>
          <w:szCs w:val="20"/>
        </w:rPr>
        <w:t xml:space="preserve">ach payroll processing, </w:t>
      </w:r>
      <w:r w:rsidR="002669CF">
        <w:rPr>
          <w:rFonts w:ascii="Verdana" w:hAnsi="Verdana" w:cs="Verdana"/>
          <w:sz w:val="20"/>
          <w:szCs w:val="20"/>
        </w:rPr>
        <w:t xml:space="preserve">if an </w:t>
      </w:r>
      <w:r w:rsidR="00D001F1">
        <w:rPr>
          <w:rFonts w:ascii="Verdana" w:hAnsi="Verdana" w:cs="Verdana"/>
          <w:sz w:val="20"/>
          <w:szCs w:val="20"/>
        </w:rPr>
        <w:t>employee</w:t>
      </w:r>
      <w:r w:rsidR="002669CF">
        <w:rPr>
          <w:rFonts w:ascii="Verdana" w:hAnsi="Verdana" w:cs="Verdana"/>
          <w:sz w:val="20"/>
          <w:szCs w:val="20"/>
        </w:rPr>
        <w:t>’</w:t>
      </w:r>
      <w:r w:rsidR="00D001F1">
        <w:rPr>
          <w:rFonts w:ascii="Verdana" w:hAnsi="Verdana" w:cs="Verdana"/>
          <w:sz w:val="20"/>
          <w:szCs w:val="20"/>
        </w:rPr>
        <w:t xml:space="preserve">s </w:t>
      </w:r>
      <w:r w:rsidR="002669CF">
        <w:rPr>
          <w:rFonts w:ascii="Verdana" w:hAnsi="Verdana" w:cs="Verdana"/>
          <w:sz w:val="20"/>
          <w:szCs w:val="20"/>
        </w:rPr>
        <w:t>contributions and/or buy-ups</w:t>
      </w:r>
      <w:r w:rsidR="00D001F1">
        <w:rPr>
          <w:rFonts w:ascii="Verdana" w:hAnsi="Verdana" w:cs="Verdana"/>
          <w:sz w:val="20"/>
          <w:szCs w:val="20"/>
        </w:rPr>
        <w:t xml:space="preserve"> exceed the </w:t>
      </w:r>
      <w:r w:rsidR="002669CF">
        <w:rPr>
          <w:rFonts w:ascii="Verdana" w:hAnsi="Verdana" w:cs="Verdana"/>
          <w:sz w:val="20"/>
          <w:szCs w:val="20"/>
        </w:rPr>
        <w:t xml:space="preserve">actuarial </w:t>
      </w:r>
      <w:r w:rsidR="00D001F1">
        <w:rPr>
          <w:rFonts w:ascii="Verdana" w:hAnsi="Verdana" w:cs="Verdana"/>
          <w:sz w:val="20"/>
          <w:szCs w:val="20"/>
        </w:rPr>
        <w:t xml:space="preserve">premium for their </w:t>
      </w:r>
      <w:r w:rsidR="002669CF">
        <w:rPr>
          <w:rFonts w:ascii="Verdana" w:hAnsi="Verdana" w:cs="Verdana"/>
          <w:sz w:val="20"/>
          <w:szCs w:val="20"/>
        </w:rPr>
        <w:t xml:space="preserve">health plan </w:t>
      </w:r>
      <w:r w:rsidR="00D001F1">
        <w:rPr>
          <w:rFonts w:ascii="Verdana" w:hAnsi="Verdana" w:cs="Verdana"/>
          <w:sz w:val="20"/>
          <w:szCs w:val="20"/>
        </w:rPr>
        <w:t>enrollment</w:t>
      </w:r>
      <w:r w:rsidR="002669CF">
        <w:rPr>
          <w:rFonts w:ascii="Verdana" w:hAnsi="Verdana" w:cs="Verdana"/>
          <w:sz w:val="20"/>
          <w:szCs w:val="20"/>
        </w:rPr>
        <w:t xml:space="preserve"> (medical, supplemental, and or/prescription), the employee is</w:t>
      </w:r>
      <w:r w:rsidR="00D001F1">
        <w:rPr>
          <w:rFonts w:ascii="Verdana" w:hAnsi="Verdana" w:cs="Verdana"/>
          <w:sz w:val="20"/>
          <w:szCs w:val="20"/>
        </w:rPr>
        <w:t xml:space="preserve"> reimbursed the difference between the premium and the employee cost.  </w:t>
      </w:r>
    </w:p>
    <w:p w14:paraId="3A61D448" w14:textId="77777777" w:rsidR="002669CF" w:rsidRDefault="002669CF" w:rsidP="00B12AD2">
      <w:pPr>
        <w:rPr>
          <w:rFonts w:ascii="Verdana" w:hAnsi="Verdana" w:cs="Verdana"/>
          <w:sz w:val="20"/>
          <w:szCs w:val="20"/>
        </w:rPr>
      </w:pPr>
    </w:p>
    <w:p w14:paraId="51FA4624" w14:textId="62C5D543" w:rsidR="00D001F1" w:rsidRDefault="00D001F1" w:rsidP="00B12AD2">
      <w:pPr>
        <w:rPr>
          <w:rFonts w:ascii="Verdana" w:hAnsi="Verdana" w:cs="Verdana"/>
          <w:sz w:val="20"/>
          <w:szCs w:val="20"/>
        </w:rPr>
      </w:pPr>
      <w:r>
        <w:rPr>
          <w:rFonts w:ascii="Verdana" w:hAnsi="Verdana" w:cs="Verdana"/>
          <w:sz w:val="20"/>
          <w:szCs w:val="20"/>
        </w:rPr>
        <w:t xml:space="preserve">Currently, </w:t>
      </w:r>
      <w:r w:rsidR="002669CF">
        <w:rPr>
          <w:rFonts w:ascii="Verdana" w:hAnsi="Verdana" w:cs="Verdana"/>
          <w:sz w:val="20"/>
          <w:szCs w:val="20"/>
        </w:rPr>
        <w:t xml:space="preserve">this is a manual process that is performed by the </w:t>
      </w:r>
      <w:r w:rsidR="008F4CB3">
        <w:rPr>
          <w:rFonts w:ascii="Verdana" w:hAnsi="Verdana" w:cs="Verdana"/>
          <w:sz w:val="20"/>
          <w:szCs w:val="20"/>
        </w:rPr>
        <w:t>Bureau of Commonwealth Payroll Operations (BCPO)</w:t>
      </w:r>
      <w:r w:rsidR="002669CF">
        <w:rPr>
          <w:rFonts w:ascii="Verdana" w:hAnsi="Verdana" w:cs="Verdana"/>
          <w:sz w:val="20"/>
          <w:szCs w:val="20"/>
        </w:rPr>
        <w:t xml:space="preserve"> and impacted </w:t>
      </w:r>
      <w:r>
        <w:rPr>
          <w:rFonts w:ascii="Verdana" w:hAnsi="Verdana" w:cs="Verdana"/>
          <w:sz w:val="20"/>
          <w:szCs w:val="20"/>
        </w:rPr>
        <w:t>employee</w:t>
      </w:r>
      <w:r w:rsidR="002669CF">
        <w:rPr>
          <w:rFonts w:ascii="Verdana" w:hAnsi="Verdana" w:cs="Verdana"/>
          <w:sz w:val="20"/>
          <w:szCs w:val="20"/>
        </w:rPr>
        <w:t>s</w:t>
      </w:r>
      <w:r w:rsidR="00A8389C">
        <w:rPr>
          <w:rFonts w:ascii="Verdana" w:hAnsi="Verdana" w:cs="Verdana"/>
          <w:sz w:val="20"/>
          <w:szCs w:val="20"/>
        </w:rPr>
        <w:t xml:space="preserve"> ha</w:t>
      </w:r>
      <w:r w:rsidR="002669CF">
        <w:rPr>
          <w:rFonts w:ascii="Verdana" w:hAnsi="Verdana" w:cs="Verdana"/>
          <w:sz w:val="20"/>
          <w:szCs w:val="20"/>
        </w:rPr>
        <w:t>ve</w:t>
      </w:r>
      <w:r>
        <w:rPr>
          <w:rFonts w:ascii="Verdana" w:hAnsi="Verdana" w:cs="Verdana"/>
          <w:sz w:val="20"/>
          <w:szCs w:val="20"/>
        </w:rPr>
        <w:t xml:space="preserve"> the following line item on their remuneration statement to reflect th</w:t>
      </w:r>
      <w:r w:rsidR="00A8389C">
        <w:rPr>
          <w:rFonts w:ascii="Verdana" w:hAnsi="Verdana" w:cs="Verdana"/>
          <w:sz w:val="20"/>
          <w:szCs w:val="20"/>
        </w:rPr>
        <w:t>is</w:t>
      </w:r>
      <w:r>
        <w:rPr>
          <w:rFonts w:ascii="Verdana" w:hAnsi="Verdana" w:cs="Verdana"/>
          <w:sz w:val="20"/>
          <w:szCs w:val="20"/>
        </w:rPr>
        <w:t xml:space="preserve"> reimbursement</w:t>
      </w:r>
      <w:r w:rsidR="002669CF">
        <w:rPr>
          <w:rFonts w:ascii="Verdana" w:hAnsi="Verdana" w:cs="Verdana"/>
          <w:sz w:val="20"/>
          <w:szCs w:val="20"/>
        </w:rPr>
        <w:t>.</w:t>
      </w:r>
    </w:p>
    <w:p w14:paraId="7ED0289C" w14:textId="12B2DAB7" w:rsidR="00D001F1" w:rsidRDefault="00D001F1" w:rsidP="00B12AD2">
      <w:pPr>
        <w:rPr>
          <w:rFonts w:ascii="Verdana" w:hAnsi="Verdana" w:cs="Verdana"/>
          <w:sz w:val="20"/>
          <w:szCs w:val="20"/>
        </w:rPr>
      </w:pPr>
    </w:p>
    <w:p w14:paraId="727D63A3" w14:textId="312C27B6" w:rsidR="00D001F1" w:rsidRDefault="00D001F1" w:rsidP="00B12AD2">
      <w:pPr>
        <w:rPr>
          <w:rFonts w:ascii="Verdana" w:hAnsi="Verdana" w:cs="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40FC601B" wp14:editId="03A86200">
                <wp:simplePos x="0" y="0"/>
                <wp:positionH relativeFrom="column">
                  <wp:posOffset>-28575</wp:posOffset>
                </wp:positionH>
                <wp:positionV relativeFrom="paragraph">
                  <wp:posOffset>189865</wp:posOffset>
                </wp:positionV>
                <wp:extent cx="221932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219325"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ect w14:anchorId="3B79E9B3" id="Rectangle 9" o:spid="_x0000_s1026" style="position:absolute;margin-left:-2.25pt;margin-top:14.95pt;width:174.7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" filled="f" strokecolor="red" strokeweight="2pt"/>
            </w:pict>
          </mc:Fallback>
        </mc:AlternateContent>
      </w:r>
      <w:r w:rsidRPr="00D001F1">
        <w:rPr>
          <w:rFonts w:ascii="Verdana" w:hAnsi="Verdana"/>
          <w:noProof/>
          <w:sz w:val="20"/>
          <w:szCs w:val="20"/>
        </w:rPr>
        <w:drawing>
          <wp:inline distT="0" distB="0" distL="0" distR="0" wp14:anchorId="48792F25" wp14:editId="722F8833">
            <wp:extent cx="4096322" cy="504895"/>
            <wp:effectExtent l="19050" t="19050" r="19050" b="9525"/>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8"/>
                    <a:stretch>
                      <a:fillRect/>
                    </a:stretch>
                  </pic:blipFill>
                  <pic:spPr>
                    <a:xfrm>
                      <a:off x="0" y="0"/>
                      <a:ext cx="4096322" cy="504895"/>
                    </a:xfrm>
                    <a:prstGeom prst="rect">
                      <a:avLst/>
                    </a:prstGeom>
                    <a:ln w="3175">
                      <a:solidFill>
                        <a:schemeClr val="tx1"/>
                      </a:solidFill>
                    </a:ln>
                  </pic:spPr>
                </pic:pic>
              </a:graphicData>
            </a:graphic>
          </wp:inline>
        </w:drawing>
      </w:r>
    </w:p>
    <w:p w14:paraId="78FE4099" w14:textId="3243A682" w:rsidR="00D001F1" w:rsidRDefault="00D001F1" w:rsidP="00B12AD2">
      <w:pPr>
        <w:rPr>
          <w:rFonts w:ascii="Verdana" w:hAnsi="Verdana" w:cs="Verdana"/>
          <w:sz w:val="20"/>
          <w:szCs w:val="20"/>
        </w:rPr>
      </w:pPr>
    </w:p>
    <w:p w14:paraId="68579F64" w14:textId="44F5D6C3" w:rsidR="00D001F1" w:rsidRDefault="00D001F1" w:rsidP="00B12AD2">
      <w:pPr>
        <w:rPr>
          <w:rFonts w:ascii="Verdana" w:hAnsi="Verdana" w:cs="Verdana"/>
          <w:sz w:val="20"/>
          <w:szCs w:val="20"/>
        </w:rPr>
      </w:pPr>
      <w:r>
        <w:rPr>
          <w:rFonts w:ascii="Verdana" w:hAnsi="Verdana" w:cs="Verdana"/>
          <w:sz w:val="20"/>
          <w:szCs w:val="20"/>
        </w:rPr>
        <w:t xml:space="preserve">This line item </w:t>
      </w:r>
      <w:r w:rsidR="00A8389C">
        <w:rPr>
          <w:rFonts w:ascii="Verdana" w:hAnsi="Verdana" w:cs="Verdana"/>
          <w:sz w:val="20"/>
          <w:szCs w:val="20"/>
        </w:rPr>
        <w:t>can be viewed</w:t>
      </w:r>
      <w:r w:rsidR="000C6599">
        <w:rPr>
          <w:rFonts w:ascii="Verdana" w:hAnsi="Verdana" w:cs="Verdana"/>
          <w:sz w:val="20"/>
          <w:szCs w:val="20"/>
        </w:rPr>
        <w:t xml:space="preserve"> by users</w:t>
      </w:r>
      <w:r>
        <w:rPr>
          <w:rFonts w:ascii="Verdana" w:hAnsi="Verdana" w:cs="Verdana"/>
          <w:sz w:val="20"/>
          <w:szCs w:val="20"/>
        </w:rPr>
        <w:t xml:space="preserve"> on the Infotype 0015 (Additional Payments)</w:t>
      </w:r>
      <w:r w:rsidR="00700B93">
        <w:rPr>
          <w:rFonts w:ascii="Verdana" w:hAnsi="Verdana" w:cs="Verdana"/>
          <w:sz w:val="20"/>
          <w:szCs w:val="20"/>
        </w:rPr>
        <w:t xml:space="preserve"> shown below.</w:t>
      </w:r>
    </w:p>
    <w:p w14:paraId="2C909A8B" w14:textId="428595EC" w:rsidR="00D001F1" w:rsidRDefault="00D001F1" w:rsidP="00B12AD2">
      <w:pPr>
        <w:rPr>
          <w:rFonts w:ascii="Verdana" w:hAnsi="Verdana" w:cs="Verdana"/>
          <w:sz w:val="20"/>
          <w:szCs w:val="20"/>
        </w:rPr>
      </w:pPr>
    </w:p>
    <w:p w14:paraId="19D546E5" w14:textId="05B139CD" w:rsidR="00D001F1" w:rsidRDefault="00700B93" w:rsidP="00B12AD2">
      <w:pPr>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1312" behindDoc="0" locked="0" layoutInCell="1" allowOverlap="1" wp14:anchorId="7B0323A4" wp14:editId="584ED09B">
                <wp:simplePos x="0" y="0"/>
                <wp:positionH relativeFrom="margin">
                  <wp:align>left</wp:align>
                </wp:positionH>
                <wp:positionV relativeFrom="paragraph">
                  <wp:posOffset>106045</wp:posOffset>
                </wp:positionV>
                <wp:extent cx="4495800" cy="304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4495800"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rect w14:anchorId="06FE7A3D" id="Rectangle 2" o:spid="_x0000_s1026" style="position:absolute;margin-left:0;margin-top:8.35pt;width:354pt;height:24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" filled="f" strokecolor="red" strokeweight="2.25pt">
                <w10:wrap anchorx="margin"/>
              </v:rect>
            </w:pict>
          </mc:Fallback>
        </mc:AlternateContent>
      </w:r>
      <w:r w:rsidR="00D001F1" w:rsidRPr="00D001F1">
        <w:rPr>
          <w:rFonts w:ascii="Verdana" w:hAnsi="Verdana" w:cs="Verdana"/>
          <w:noProof/>
          <w:sz w:val="20"/>
          <w:szCs w:val="20"/>
        </w:rPr>
        <w:drawing>
          <wp:inline distT="0" distB="0" distL="0" distR="0" wp14:anchorId="526AA896" wp14:editId="78DE834B">
            <wp:extent cx="4706007" cy="485843"/>
            <wp:effectExtent l="19050" t="19050" r="18415" b="2857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a:stretch>
                      <a:fillRect/>
                    </a:stretch>
                  </pic:blipFill>
                  <pic:spPr>
                    <a:xfrm>
                      <a:off x="0" y="0"/>
                      <a:ext cx="4706007" cy="485843"/>
                    </a:xfrm>
                    <a:prstGeom prst="rect">
                      <a:avLst/>
                    </a:prstGeom>
                    <a:ln w="3175">
                      <a:solidFill>
                        <a:schemeClr val="tx1"/>
                      </a:solidFill>
                    </a:ln>
                  </pic:spPr>
                </pic:pic>
              </a:graphicData>
            </a:graphic>
          </wp:inline>
        </w:drawing>
      </w:r>
    </w:p>
    <w:p w14:paraId="05474D1F" w14:textId="77777777" w:rsidR="00D001F1" w:rsidRDefault="00D001F1" w:rsidP="00B12AD2">
      <w:pPr>
        <w:rPr>
          <w:rFonts w:ascii="Verdana" w:hAnsi="Verdana" w:cs="Verdana"/>
          <w:sz w:val="20"/>
          <w:szCs w:val="20"/>
        </w:rPr>
      </w:pPr>
    </w:p>
    <w:p w14:paraId="58001876" w14:textId="7C68EB32" w:rsidR="00594C64" w:rsidRDefault="002669CF" w:rsidP="00B12AD2">
      <w:pPr>
        <w:rPr>
          <w:rFonts w:ascii="Verdana" w:hAnsi="Verdana" w:cs="Verdana"/>
          <w:sz w:val="20"/>
          <w:szCs w:val="20"/>
        </w:rPr>
      </w:pPr>
      <w:r>
        <w:rPr>
          <w:rFonts w:ascii="Verdana" w:hAnsi="Verdana" w:cs="Verdana"/>
          <w:sz w:val="20"/>
          <w:szCs w:val="20"/>
        </w:rPr>
        <w:t>Effective for the pay dates outlined below, t</w:t>
      </w:r>
      <w:r w:rsidR="00D001F1">
        <w:rPr>
          <w:rFonts w:ascii="Verdana" w:hAnsi="Verdana" w:cs="Verdana"/>
          <w:sz w:val="20"/>
          <w:szCs w:val="20"/>
        </w:rPr>
        <w:t xml:space="preserve">his process has been automated.  </w:t>
      </w:r>
    </w:p>
    <w:p w14:paraId="640A3841" w14:textId="77777777" w:rsidR="00594C64" w:rsidRDefault="00594C64" w:rsidP="00B12AD2">
      <w:pPr>
        <w:rPr>
          <w:rFonts w:ascii="Verdana" w:hAnsi="Verdana" w:cs="Verdana"/>
          <w:sz w:val="20"/>
          <w:szCs w:val="20"/>
        </w:rPr>
      </w:pPr>
    </w:p>
    <w:p w14:paraId="59EDBCF9" w14:textId="14300E9D" w:rsidR="00594C64" w:rsidRDefault="00594C64" w:rsidP="00594C64">
      <w:pPr>
        <w:pStyle w:val="ListParagraph"/>
        <w:numPr>
          <w:ilvl w:val="0"/>
          <w:numId w:val="47"/>
        </w:numPr>
        <w:rPr>
          <w:rFonts w:ascii="Verdana" w:hAnsi="Verdana" w:cs="Verdana"/>
          <w:sz w:val="20"/>
          <w:szCs w:val="20"/>
        </w:rPr>
      </w:pPr>
      <w:r>
        <w:rPr>
          <w:rFonts w:ascii="Verdana" w:hAnsi="Verdana" w:cs="Verdana"/>
          <w:sz w:val="20"/>
          <w:szCs w:val="20"/>
        </w:rPr>
        <w:t>Z1/Z2/T2 – Pay date 4/14/2023</w:t>
      </w:r>
    </w:p>
    <w:p w14:paraId="12AD468C" w14:textId="4D948F10" w:rsidR="00594C64" w:rsidRDefault="00594C64" w:rsidP="00594C64">
      <w:pPr>
        <w:pStyle w:val="ListParagraph"/>
        <w:numPr>
          <w:ilvl w:val="0"/>
          <w:numId w:val="47"/>
        </w:numPr>
        <w:rPr>
          <w:rFonts w:ascii="Verdana" w:hAnsi="Verdana" w:cs="Verdana"/>
          <w:sz w:val="20"/>
          <w:szCs w:val="20"/>
        </w:rPr>
      </w:pPr>
      <w:r>
        <w:rPr>
          <w:rFonts w:ascii="Verdana" w:hAnsi="Verdana" w:cs="Verdana"/>
          <w:sz w:val="20"/>
          <w:szCs w:val="20"/>
        </w:rPr>
        <w:t>Z3/T3 – Pay date 4/21/2023</w:t>
      </w:r>
    </w:p>
    <w:p w14:paraId="574124DD" w14:textId="1B7DDE57" w:rsidR="000B54E6" w:rsidRDefault="000B54E6" w:rsidP="000B54E6">
      <w:pPr>
        <w:rPr>
          <w:rFonts w:ascii="Verdana" w:hAnsi="Verdana" w:cs="Verdana"/>
          <w:sz w:val="20"/>
          <w:szCs w:val="20"/>
        </w:rPr>
      </w:pPr>
    </w:p>
    <w:p w14:paraId="46C76B9F" w14:textId="2BA7E914" w:rsidR="000B54E6" w:rsidRPr="000B54E6" w:rsidRDefault="002669CF" w:rsidP="000B54E6">
      <w:pPr>
        <w:rPr>
          <w:rFonts w:ascii="Verdana" w:hAnsi="Verdana" w:cs="Verdana"/>
          <w:sz w:val="20"/>
          <w:szCs w:val="20"/>
        </w:rPr>
      </w:pPr>
      <w:r>
        <w:rPr>
          <w:rFonts w:ascii="Verdana" w:hAnsi="Verdana" w:cs="Verdana"/>
          <w:sz w:val="20"/>
          <w:szCs w:val="20"/>
        </w:rPr>
        <w:t>In addition, the employee’s remuneration statement will show the following:</w:t>
      </w:r>
    </w:p>
    <w:p w14:paraId="12EBE6E1" w14:textId="0CD6BC66" w:rsidR="00594C64" w:rsidRDefault="00594C64" w:rsidP="00B12AD2">
      <w:pPr>
        <w:rPr>
          <w:rFonts w:ascii="Verdana" w:hAnsi="Verdana" w:cs="Verdana"/>
          <w:sz w:val="20"/>
          <w:szCs w:val="20"/>
        </w:rPr>
      </w:pPr>
    </w:p>
    <w:p w14:paraId="12BE91E9" w14:textId="25065DBD" w:rsidR="00097ACF" w:rsidRDefault="00FA66CD" w:rsidP="00673B2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53A02204" wp14:editId="0046D67C">
                <wp:simplePos x="0" y="0"/>
                <wp:positionH relativeFrom="margin">
                  <wp:align>left</wp:align>
                </wp:positionH>
                <wp:positionV relativeFrom="paragraph">
                  <wp:posOffset>8255</wp:posOffset>
                </wp:positionV>
                <wp:extent cx="46386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386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59156356" id="Rectangle 5" o:spid="_x0000_s1026" style="position:absolute;margin-left:0;margin-top:.65pt;width:365.25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" filled="f" strokecolor="red" strokeweight="2pt">
                <w10:wrap anchorx="margin"/>
              </v:rect>
            </w:pict>
          </mc:Fallback>
        </mc:AlternateContent>
      </w:r>
      <w:r w:rsidRPr="00FA66CD">
        <w:rPr>
          <w:rFonts w:ascii="Verdana" w:hAnsi="Verdana"/>
          <w:noProof/>
          <w:sz w:val="20"/>
          <w:szCs w:val="20"/>
        </w:rPr>
        <w:drawing>
          <wp:inline distT="0" distB="0" distL="0" distR="0" wp14:anchorId="06910C7C" wp14:editId="0598A01B">
            <wp:extent cx="4848902" cy="2572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8902" cy="257211"/>
                    </a:xfrm>
                    <a:prstGeom prst="rect">
                      <a:avLst/>
                    </a:prstGeom>
                  </pic:spPr>
                </pic:pic>
              </a:graphicData>
            </a:graphic>
          </wp:inline>
        </w:drawing>
      </w:r>
    </w:p>
    <w:p w14:paraId="061259F9" w14:textId="005B37B6" w:rsidR="00EC4231" w:rsidRDefault="00EC4231" w:rsidP="00673B28">
      <w:pPr>
        <w:rPr>
          <w:rFonts w:ascii="Verdana" w:hAnsi="Verdana"/>
          <w:sz w:val="20"/>
          <w:szCs w:val="20"/>
        </w:rPr>
      </w:pPr>
    </w:p>
    <w:p w14:paraId="52FAA97C" w14:textId="16238A17" w:rsidR="00EC4231" w:rsidRDefault="008A749E" w:rsidP="00673B28">
      <w:pPr>
        <w:rPr>
          <w:rFonts w:ascii="Verdana" w:hAnsi="Verdana" w:cs="Verdana"/>
          <w:sz w:val="20"/>
          <w:szCs w:val="20"/>
        </w:rPr>
      </w:pPr>
      <w:r>
        <w:rPr>
          <w:rFonts w:ascii="Verdana" w:hAnsi="Verdana"/>
          <w:sz w:val="20"/>
          <w:szCs w:val="20"/>
        </w:rPr>
        <w:t>T</w:t>
      </w:r>
      <w:r w:rsidR="00EC4231">
        <w:rPr>
          <w:rFonts w:ascii="Verdana" w:hAnsi="Verdana"/>
          <w:sz w:val="20"/>
          <w:szCs w:val="20"/>
        </w:rPr>
        <w:t xml:space="preserve">he </w:t>
      </w:r>
      <w:r w:rsidR="00EC4231">
        <w:rPr>
          <w:rFonts w:ascii="Verdana" w:hAnsi="Verdana" w:cs="Verdana"/>
          <w:sz w:val="20"/>
          <w:szCs w:val="20"/>
        </w:rPr>
        <w:t xml:space="preserve">EE </w:t>
      </w:r>
      <w:proofErr w:type="spellStart"/>
      <w:r w:rsidR="00EC4231">
        <w:rPr>
          <w:rFonts w:ascii="Verdana" w:hAnsi="Verdana" w:cs="Verdana"/>
          <w:sz w:val="20"/>
          <w:szCs w:val="20"/>
        </w:rPr>
        <w:t>PreTx</w:t>
      </w:r>
      <w:proofErr w:type="spellEnd"/>
      <w:r w:rsidR="00EC4231">
        <w:rPr>
          <w:rFonts w:ascii="Verdana" w:hAnsi="Verdana" w:cs="Verdana"/>
          <w:sz w:val="20"/>
          <w:szCs w:val="20"/>
        </w:rPr>
        <w:t xml:space="preserve"> M/H Adj Amt AA line item will no</w:t>
      </w:r>
      <w:r w:rsidR="000C6599">
        <w:rPr>
          <w:rFonts w:ascii="Verdana" w:hAnsi="Verdana" w:cs="Verdana"/>
          <w:sz w:val="20"/>
          <w:szCs w:val="20"/>
        </w:rPr>
        <w:t>t</w:t>
      </w:r>
      <w:r w:rsidR="00EC4231">
        <w:rPr>
          <w:rFonts w:ascii="Verdana" w:hAnsi="Verdana" w:cs="Verdana"/>
          <w:sz w:val="20"/>
          <w:szCs w:val="20"/>
        </w:rPr>
        <w:t xml:space="preserve"> appear on the Infotype 0015 (Additional Payments) due to automation.  Users may view this </w:t>
      </w:r>
      <w:r w:rsidR="00700B93">
        <w:rPr>
          <w:rFonts w:ascii="Verdana" w:hAnsi="Verdana" w:cs="Verdana"/>
          <w:sz w:val="20"/>
          <w:szCs w:val="20"/>
        </w:rPr>
        <w:t>reimbursement</w:t>
      </w:r>
      <w:r w:rsidR="00EC4231">
        <w:rPr>
          <w:rFonts w:ascii="Verdana" w:hAnsi="Verdana" w:cs="Verdana"/>
          <w:sz w:val="20"/>
          <w:szCs w:val="20"/>
        </w:rPr>
        <w:t xml:space="preserve"> by viewing </w:t>
      </w:r>
      <w:r w:rsidR="000C6599">
        <w:rPr>
          <w:rFonts w:ascii="Verdana" w:hAnsi="Verdana" w:cs="Verdana"/>
          <w:sz w:val="20"/>
          <w:szCs w:val="20"/>
        </w:rPr>
        <w:t>the employee</w:t>
      </w:r>
      <w:r w:rsidR="00BD18CE">
        <w:rPr>
          <w:rFonts w:ascii="Verdana" w:hAnsi="Verdana" w:cs="Verdana"/>
          <w:sz w:val="20"/>
          <w:szCs w:val="20"/>
        </w:rPr>
        <w:t>’</w:t>
      </w:r>
      <w:r w:rsidR="000C6599">
        <w:rPr>
          <w:rFonts w:ascii="Verdana" w:hAnsi="Verdana" w:cs="Verdana"/>
          <w:sz w:val="20"/>
          <w:szCs w:val="20"/>
        </w:rPr>
        <w:t>s remuneration statement or</w:t>
      </w:r>
      <w:r w:rsidR="00700B93">
        <w:rPr>
          <w:rFonts w:ascii="Verdana" w:hAnsi="Verdana" w:cs="Verdana"/>
          <w:sz w:val="20"/>
          <w:szCs w:val="20"/>
        </w:rPr>
        <w:t xml:space="preserve"> by utilizing</w:t>
      </w:r>
      <w:r w:rsidR="000C6599">
        <w:rPr>
          <w:rFonts w:ascii="Verdana" w:hAnsi="Verdana" w:cs="Verdana"/>
          <w:sz w:val="20"/>
          <w:szCs w:val="20"/>
        </w:rPr>
        <w:t xml:space="preserve"> the </w:t>
      </w:r>
      <w:r w:rsidR="00EC4231">
        <w:rPr>
          <w:rFonts w:ascii="Verdana" w:hAnsi="Verdana" w:cs="Verdana"/>
          <w:sz w:val="20"/>
          <w:szCs w:val="20"/>
        </w:rPr>
        <w:t>PC_P</w:t>
      </w:r>
      <w:r w:rsidR="000C6599">
        <w:rPr>
          <w:rFonts w:ascii="Verdana" w:hAnsi="Verdana" w:cs="Verdana"/>
          <w:sz w:val="20"/>
          <w:szCs w:val="20"/>
        </w:rPr>
        <w:t xml:space="preserve">AYRESULTS transaction. </w:t>
      </w:r>
      <w:r w:rsidR="00700B93">
        <w:rPr>
          <w:rFonts w:ascii="Verdana" w:hAnsi="Verdana" w:cs="Verdana"/>
          <w:sz w:val="20"/>
          <w:szCs w:val="20"/>
        </w:rPr>
        <w:t xml:space="preserve">  The following steps should be utilized by users</w:t>
      </w:r>
      <w:r w:rsidR="000C6599">
        <w:rPr>
          <w:rFonts w:ascii="Verdana" w:hAnsi="Verdana" w:cs="Verdana"/>
          <w:sz w:val="20"/>
          <w:szCs w:val="20"/>
        </w:rPr>
        <w:t xml:space="preserve"> to view the adjustment utilizing PC_PAYRESULTS.</w:t>
      </w:r>
    </w:p>
    <w:p w14:paraId="22E70D6B" w14:textId="14FA99C4" w:rsidR="000C6599" w:rsidRDefault="000C6599" w:rsidP="00673B28">
      <w:pPr>
        <w:rPr>
          <w:rFonts w:ascii="Verdana" w:hAnsi="Verdana" w:cs="Verdana"/>
          <w:sz w:val="20"/>
          <w:szCs w:val="20"/>
        </w:rPr>
      </w:pPr>
    </w:p>
    <w:p w14:paraId="6CE9AA26" w14:textId="3AF55A1E" w:rsidR="000C6599" w:rsidRDefault="000C6599" w:rsidP="00673B28">
      <w:pPr>
        <w:rPr>
          <w:rFonts w:ascii="Verdana" w:hAnsi="Verdana" w:cs="Verdana"/>
          <w:sz w:val="20"/>
          <w:szCs w:val="20"/>
          <w:u w:val="single"/>
        </w:rPr>
      </w:pPr>
      <w:r w:rsidRPr="000C6599">
        <w:rPr>
          <w:rFonts w:ascii="Verdana" w:hAnsi="Verdana" w:cs="Verdana"/>
          <w:sz w:val="20"/>
          <w:szCs w:val="20"/>
          <w:u w:val="single"/>
        </w:rPr>
        <w:t>Step 1</w:t>
      </w:r>
    </w:p>
    <w:p w14:paraId="6BC3098D" w14:textId="4BB95AE7" w:rsidR="000C6599" w:rsidRPr="000C6599" w:rsidRDefault="000C6599" w:rsidP="00673B28">
      <w:pPr>
        <w:rPr>
          <w:rFonts w:ascii="Verdana" w:hAnsi="Verdana" w:cs="Verdana"/>
          <w:sz w:val="20"/>
          <w:szCs w:val="20"/>
        </w:rPr>
      </w:pPr>
      <w:r>
        <w:rPr>
          <w:rFonts w:ascii="Verdana" w:hAnsi="Verdana" w:cs="Verdana"/>
          <w:sz w:val="20"/>
          <w:szCs w:val="20"/>
        </w:rPr>
        <w:t>Select the PC_PAYRESULT transaction in SAP.</w:t>
      </w:r>
    </w:p>
    <w:p w14:paraId="0F046857" w14:textId="77777777" w:rsidR="000C6599" w:rsidRDefault="000C6599" w:rsidP="00673B28">
      <w:pPr>
        <w:rPr>
          <w:rFonts w:ascii="Verdana" w:hAnsi="Verdana"/>
          <w:sz w:val="20"/>
          <w:szCs w:val="20"/>
        </w:rPr>
      </w:pPr>
    </w:p>
    <w:p w14:paraId="3D7FB46F" w14:textId="06EC43F8" w:rsidR="000B54E6" w:rsidRPr="000C6599" w:rsidRDefault="00EC4231" w:rsidP="000C6599">
      <w:pPr>
        <w:rPr>
          <w:rFonts w:ascii="Verdana" w:hAnsi="Verdana"/>
          <w:sz w:val="20"/>
          <w:szCs w:val="20"/>
        </w:rPr>
      </w:pPr>
      <w:r w:rsidRPr="00EC4231">
        <w:rPr>
          <w:noProof/>
        </w:rPr>
        <w:drawing>
          <wp:inline distT="0" distB="0" distL="0" distR="0" wp14:anchorId="2432E9BA" wp14:editId="287CDD5E">
            <wp:extent cx="3057952" cy="304843"/>
            <wp:effectExtent l="19050" t="19050" r="952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7952" cy="304843"/>
                    </a:xfrm>
                    <a:prstGeom prst="rect">
                      <a:avLst/>
                    </a:prstGeom>
                    <a:ln w="3175">
                      <a:solidFill>
                        <a:schemeClr val="tx1"/>
                      </a:solidFill>
                    </a:ln>
                  </pic:spPr>
                </pic:pic>
              </a:graphicData>
            </a:graphic>
          </wp:inline>
        </w:drawing>
      </w:r>
    </w:p>
    <w:p w14:paraId="53382A45" w14:textId="6450F53F" w:rsidR="003D5721" w:rsidRDefault="003D5721" w:rsidP="00673B28">
      <w:pPr>
        <w:rPr>
          <w:rFonts w:ascii="Verdana" w:hAnsi="Verdana"/>
          <w:sz w:val="20"/>
          <w:szCs w:val="20"/>
        </w:rPr>
      </w:pPr>
    </w:p>
    <w:p w14:paraId="10DD4EF3" w14:textId="52FC5611" w:rsidR="000C6599" w:rsidRDefault="000C6599" w:rsidP="00673B28">
      <w:pPr>
        <w:rPr>
          <w:rFonts w:ascii="Verdana" w:hAnsi="Verdana"/>
          <w:sz w:val="20"/>
          <w:szCs w:val="20"/>
          <w:u w:val="single"/>
        </w:rPr>
      </w:pPr>
      <w:r w:rsidRPr="000C6599">
        <w:rPr>
          <w:rFonts w:ascii="Verdana" w:hAnsi="Verdana"/>
          <w:sz w:val="20"/>
          <w:szCs w:val="20"/>
          <w:u w:val="single"/>
        </w:rPr>
        <w:t>Step 2</w:t>
      </w:r>
    </w:p>
    <w:p w14:paraId="2488342C" w14:textId="4BB68D55" w:rsidR="00FA66CD" w:rsidRPr="00FA66CD" w:rsidRDefault="00FA66CD" w:rsidP="00673B2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2336" behindDoc="0" locked="0" layoutInCell="1" allowOverlap="1" wp14:anchorId="3558D3C4" wp14:editId="25C17F4C">
                <wp:simplePos x="0" y="0"/>
                <wp:positionH relativeFrom="column">
                  <wp:posOffset>3400425</wp:posOffset>
                </wp:positionH>
                <wp:positionV relativeFrom="paragraph">
                  <wp:posOffset>40005</wp:posOffset>
                </wp:positionV>
                <wp:extent cx="866775" cy="54292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866775" cy="5429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type w14:anchorId="5EEA5B93" id="_x0000_t32" coordsize="21600,21600" o:spt="32" o:oned="t" path="m,l21600,21600e" filled="f">
                <v:path arrowok="t" fillok="f" o:connecttype="none"/>
                <o:lock v:ext="edit" shapetype="t"/>
              </v:shapetype>
              <v:shape id="Straight Arrow Connector 8" o:spid="_x0000_s1026" type="#_x0000_t32" style="position:absolute;margin-left:267.75pt;margin-top:3.15pt;width:68.25pt;height:42.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" strokecolor="red">
                <v:stroke endarrow="block"/>
              </v:shape>
            </w:pict>
          </mc:Fallback>
        </mc:AlternateContent>
      </w:r>
      <w:r w:rsidRPr="00FA66CD">
        <w:rPr>
          <w:rFonts w:ascii="Verdana" w:hAnsi="Verdana"/>
          <w:sz w:val="20"/>
          <w:szCs w:val="20"/>
        </w:rPr>
        <w:t>Enter the employee’s personnel number.</w:t>
      </w:r>
    </w:p>
    <w:p w14:paraId="461EBAF5" w14:textId="23F72099" w:rsidR="00FA66CD" w:rsidRPr="00FA66CD" w:rsidRDefault="00FA66CD" w:rsidP="00673B28">
      <w:pPr>
        <w:rPr>
          <w:rFonts w:ascii="Verdana" w:hAnsi="Verdana"/>
          <w:sz w:val="20"/>
          <w:szCs w:val="20"/>
        </w:rPr>
      </w:pPr>
    </w:p>
    <w:p w14:paraId="5AAA4E05" w14:textId="1254008E" w:rsidR="00FA66CD" w:rsidRPr="000C6599" w:rsidRDefault="00FA66CD" w:rsidP="00673B28">
      <w:pPr>
        <w:rPr>
          <w:rFonts w:ascii="Verdana" w:hAnsi="Verdana"/>
          <w:sz w:val="20"/>
          <w:szCs w:val="20"/>
          <w:u w:val="single"/>
        </w:rPr>
      </w:pPr>
      <w:r w:rsidRPr="00FA66CD">
        <w:rPr>
          <w:rFonts w:ascii="Verdana" w:hAnsi="Verdana"/>
          <w:noProof/>
          <w:sz w:val="20"/>
          <w:szCs w:val="20"/>
          <w:u w:val="single"/>
        </w:rPr>
        <w:drawing>
          <wp:inline distT="0" distB="0" distL="0" distR="0" wp14:anchorId="3BA5F239" wp14:editId="7D37C0D3">
            <wp:extent cx="4629796" cy="752580"/>
            <wp:effectExtent l="19050" t="19050" r="18415" b="28575"/>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12"/>
                    <a:stretch>
                      <a:fillRect/>
                    </a:stretch>
                  </pic:blipFill>
                  <pic:spPr>
                    <a:xfrm>
                      <a:off x="0" y="0"/>
                      <a:ext cx="4629796" cy="752580"/>
                    </a:xfrm>
                    <a:prstGeom prst="rect">
                      <a:avLst/>
                    </a:prstGeom>
                    <a:ln w="3175">
                      <a:solidFill>
                        <a:schemeClr val="tx1"/>
                      </a:solidFill>
                    </a:ln>
                  </pic:spPr>
                </pic:pic>
              </a:graphicData>
            </a:graphic>
          </wp:inline>
        </w:drawing>
      </w:r>
    </w:p>
    <w:p w14:paraId="0480F184" w14:textId="2004A473" w:rsidR="00FA66CD" w:rsidRDefault="00FA66CD" w:rsidP="00673B28">
      <w:pPr>
        <w:rPr>
          <w:rFonts w:ascii="Verdana" w:hAnsi="Verdana"/>
          <w:sz w:val="20"/>
          <w:szCs w:val="20"/>
        </w:rPr>
      </w:pPr>
    </w:p>
    <w:p w14:paraId="4FABB72C" w14:textId="77777777" w:rsidR="00FA66CD" w:rsidRPr="00FA66CD" w:rsidRDefault="00FA66CD" w:rsidP="00673B28">
      <w:pPr>
        <w:rPr>
          <w:rFonts w:ascii="Verdana" w:hAnsi="Verdana"/>
          <w:sz w:val="20"/>
          <w:szCs w:val="20"/>
          <w:u w:val="single"/>
        </w:rPr>
      </w:pPr>
      <w:r w:rsidRPr="00FA66CD">
        <w:rPr>
          <w:rFonts w:ascii="Verdana" w:hAnsi="Verdana"/>
          <w:sz w:val="20"/>
          <w:szCs w:val="20"/>
          <w:u w:val="single"/>
        </w:rPr>
        <w:t>Step 3</w:t>
      </w:r>
    </w:p>
    <w:p w14:paraId="71028454" w14:textId="7B09A925" w:rsidR="000C6599" w:rsidRDefault="00FA66CD" w:rsidP="00673B28">
      <w:pPr>
        <w:rPr>
          <w:rFonts w:ascii="Verdana" w:hAnsi="Verdana"/>
          <w:sz w:val="20"/>
          <w:szCs w:val="20"/>
        </w:rPr>
      </w:pPr>
      <w:r>
        <w:rPr>
          <w:rFonts w:ascii="Verdana" w:hAnsi="Verdana"/>
          <w:sz w:val="20"/>
          <w:szCs w:val="20"/>
        </w:rPr>
        <w:t xml:space="preserve">Double-click on </w:t>
      </w:r>
      <w:r w:rsidR="000C6599">
        <w:rPr>
          <w:rFonts w:ascii="Verdana" w:hAnsi="Verdana"/>
          <w:sz w:val="20"/>
          <w:szCs w:val="20"/>
        </w:rPr>
        <w:t>the pay period to be viewed.</w:t>
      </w:r>
    </w:p>
    <w:p w14:paraId="6773EEC1" w14:textId="6D258832" w:rsidR="000C6599" w:rsidRDefault="00FA66CD" w:rsidP="00673B28">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0CB9203B" wp14:editId="11F3E996">
                <wp:simplePos x="0" y="0"/>
                <wp:positionH relativeFrom="column">
                  <wp:posOffset>1943100</wp:posOffset>
                </wp:positionH>
                <wp:positionV relativeFrom="paragraph">
                  <wp:posOffset>99060</wp:posOffset>
                </wp:positionV>
                <wp:extent cx="571500" cy="24765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571500" cy="24765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D95E861" id="Straight Arrow Connector 15" o:spid="_x0000_s1026" type="#_x0000_t32" style="position:absolute;margin-left:153pt;margin-top:7.8pt;width:45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" strokecolor="red">
                <v:stroke endarrow="block"/>
              </v:shape>
            </w:pict>
          </mc:Fallback>
        </mc:AlternateContent>
      </w:r>
    </w:p>
    <w:p w14:paraId="7EF2E1C3" w14:textId="7343BDB9" w:rsidR="003D5721" w:rsidRDefault="00FA66CD" w:rsidP="000C6599">
      <w:pPr>
        <w:rPr>
          <w:rFonts w:ascii="Verdana" w:hAnsi="Verdana"/>
          <w:sz w:val="20"/>
          <w:szCs w:val="20"/>
        </w:rPr>
      </w:pPr>
      <w:r w:rsidRPr="00FA66CD">
        <w:rPr>
          <w:rFonts w:ascii="Verdana" w:hAnsi="Verdana"/>
          <w:noProof/>
          <w:sz w:val="20"/>
          <w:szCs w:val="20"/>
        </w:rPr>
        <w:drawing>
          <wp:inline distT="0" distB="0" distL="0" distR="0" wp14:anchorId="25447537" wp14:editId="1CE35960">
            <wp:extent cx="4620270" cy="485843"/>
            <wp:effectExtent l="19050" t="19050" r="8890" b="2857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stretch>
                      <a:fillRect/>
                    </a:stretch>
                  </pic:blipFill>
                  <pic:spPr>
                    <a:xfrm>
                      <a:off x="0" y="0"/>
                      <a:ext cx="4620270" cy="485843"/>
                    </a:xfrm>
                    <a:prstGeom prst="rect">
                      <a:avLst/>
                    </a:prstGeom>
                    <a:ln w="3175">
                      <a:solidFill>
                        <a:schemeClr val="tx1"/>
                      </a:solidFill>
                    </a:ln>
                  </pic:spPr>
                </pic:pic>
              </a:graphicData>
            </a:graphic>
          </wp:inline>
        </w:drawing>
      </w:r>
    </w:p>
    <w:p w14:paraId="7A05F2FE" w14:textId="5147F348" w:rsidR="000C6599" w:rsidRDefault="000C6599" w:rsidP="000C6599">
      <w:pPr>
        <w:rPr>
          <w:rFonts w:ascii="Verdana" w:hAnsi="Verdana"/>
          <w:sz w:val="20"/>
          <w:szCs w:val="20"/>
        </w:rPr>
      </w:pPr>
    </w:p>
    <w:p w14:paraId="504CF87B" w14:textId="78B8D244" w:rsidR="000C6599" w:rsidRPr="000C6599" w:rsidRDefault="000C6599" w:rsidP="000C6599">
      <w:pPr>
        <w:rPr>
          <w:rFonts w:ascii="Verdana" w:hAnsi="Verdana"/>
          <w:sz w:val="20"/>
          <w:szCs w:val="20"/>
          <w:u w:val="single"/>
        </w:rPr>
      </w:pPr>
      <w:r w:rsidRPr="000C6599">
        <w:rPr>
          <w:rFonts w:ascii="Verdana" w:hAnsi="Verdana"/>
          <w:sz w:val="20"/>
          <w:szCs w:val="20"/>
          <w:u w:val="single"/>
        </w:rPr>
        <w:t>Step 3</w:t>
      </w:r>
    </w:p>
    <w:p w14:paraId="7828926F" w14:textId="59BA550B" w:rsidR="000C6599" w:rsidRPr="000C6599" w:rsidRDefault="00FA66CD" w:rsidP="000C6599">
      <w:pPr>
        <w:rPr>
          <w:rFonts w:ascii="Verdana" w:hAnsi="Verdana"/>
          <w:sz w:val="20"/>
          <w:szCs w:val="20"/>
        </w:rPr>
      </w:pPr>
      <w:r>
        <w:rPr>
          <w:rFonts w:ascii="Verdana" w:hAnsi="Verdana"/>
          <w:sz w:val="20"/>
          <w:szCs w:val="20"/>
        </w:rPr>
        <w:t xml:space="preserve">Double-click on </w:t>
      </w:r>
      <w:r w:rsidR="000C6599">
        <w:rPr>
          <w:rFonts w:ascii="Verdana" w:hAnsi="Verdana"/>
          <w:sz w:val="20"/>
          <w:szCs w:val="20"/>
        </w:rPr>
        <w:t>the RT_ Results Table (Collapsed Display)</w:t>
      </w:r>
    </w:p>
    <w:p w14:paraId="46CBFE0F" w14:textId="65677C67" w:rsidR="003D5721" w:rsidRPr="003D5721" w:rsidRDefault="00FA66CD" w:rsidP="003D5721">
      <w:pPr>
        <w:pStyle w:val="ListParagraph"/>
        <w:rPr>
          <w:rFonts w:ascii="Verdana" w:hAnsi="Verdana"/>
          <w:sz w:val="20"/>
          <w:szCs w:val="20"/>
        </w:rPr>
      </w:pPr>
      <w:r>
        <w:rPr>
          <w:rFonts w:ascii="Verdana" w:hAnsi="Verdana"/>
          <w:noProof/>
          <w:sz w:val="20"/>
          <w:szCs w:val="20"/>
          <w:u w:val="single"/>
        </w:rPr>
        <mc:AlternateContent>
          <mc:Choice Requires="wps">
            <w:drawing>
              <wp:anchor distT="0" distB="0" distL="114300" distR="114300" simplePos="0" relativeHeight="251664384" behindDoc="0" locked="0" layoutInCell="1" allowOverlap="1" wp14:anchorId="56B44B94" wp14:editId="27852D8C">
                <wp:simplePos x="0" y="0"/>
                <wp:positionH relativeFrom="column">
                  <wp:posOffset>676274</wp:posOffset>
                </wp:positionH>
                <wp:positionV relativeFrom="paragraph">
                  <wp:posOffset>109856</wp:posOffset>
                </wp:positionV>
                <wp:extent cx="495300" cy="3238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495300"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AB0CC1" id="Straight Arrow Connector 17" o:spid="_x0000_s1026" type="#_x0000_t32" style="position:absolute;margin-left:53.25pt;margin-top:8.65pt;width:39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" strokecolor="red">
                <v:stroke endarrow="block"/>
              </v:shape>
            </w:pict>
          </mc:Fallback>
        </mc:AlternateContent>
      </w:r>
    </w:p>
    <w:p w14:paraId="29548A1A" w14:textId="77A20D72" w:rsidR="003D5721" w:rsidRPr="000C6599" w:rsidRDefault="003D5721" w:rsidP="000C6599">
      <w:pPr>
        <w:rPr>
          <w:rFonts w:ascii="Verdana" w:hAnsi="Verdana"/>
          <w:sz w:val="20"/>
          <w:szCs w:val="20"/>
        </w:rPr>
      </w:pPr>
      <w:r w:rsidRPr="003D5721">
        <w:rPr>
          <w:noProof/>
        </w:rPr>
        <w:drawing>
          <wp:inline distT="0" distB="0" distL="0" distR="0" wp14:anchorId="430FA19A" wp14:editId="18328A19">
            <wp:extent cx="5725324" cy="552527"/>
            <wp:effectExtent l="19050" t="19050" r="27940" b="1905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4"/>
                    <a:stretch>
                      <a:fillRect/>
                    </a:stretch>
                  </pic:blipFill>
                  <pic:spPr>
                    <a:xfrm>
                      <a:off x="0" y="0"/>
                      <a:ext cx="5725324" cy="552527"/>
                    </a:xfrm>
                    <a:prstGeom prst="rect">
                      <a:avLst/>
                    </a:prstGeom>
                    <a:ln w="3175">
                      <a:solidFill>
                        <a:schemeClr val="tx1"/>
                      </a:solidFill>
                    </a:ln>
                  </pic:spPr>
                </pic:pic>
              </a:graphicData>
            </a:graphic>
          </wp:inline>
        </w:drawing>
      </w:r>
    </w:p>
    <w:p w14:paraId="2BFE02B5" w14:textId="255FF392" w:rsidR="003D5721" w:rsidRDefault="003D5721" w:rsidP="003D5721">
      <w:pPr>
        <w:rPr>
          <w:rFonts w:ascii="Verdana" w:hAnsi="Verdana"/>
          <w:sz w:val="20"/>
          <w:szCs w:val="20"/>
        </w:rPr>
      </w:pPr>
    </w:p>
    <w:p w14:paraId="6D0FE601" w14:textId="345A0248" w:rsidR="000C6599" w:rsidRPr="000C6599" w:rsidRDefault="000C6599" w:rsidP="003D5721">
      <w:pPr>
        <w:rPr>
          <w:rFonts w:ascii="Verdana" w:hAnsi="Verdana"/>
          <w:sz w:val="20"/>
          <w:szCs w:val="20"/>
          <w:u w:val="single"/>
        </w:rPr>
      </w:pPr>
      <w:r w:rsidRPr="000C6599">
        <w:rPr>
          <w:rFonts w:ascii="Verdana" w:hAnsi="Verdana"/>
          <w:sz w:val="20"/>
          <w:szCs w:val="20"/>
          <w:u w:val="single"/>
        </w:rPr>
        <w:t>Step 3</w:t>
      </w:r>
    </w:p>
    <w:p w14:paraId="7C165E71" w14:textId="151F5C5A" w:rsidR="000C6599" w:rsidRPr="003D5721" w:rsidRDefault="000C6599" w:rsidP="003D5721">
      <w:pPr>
        <w:rPr>
          <w:rFonts w:ascii="Verdana" w:hAnsi="Verdana"/>
          <w:sz w:val="20"/>
          <w:szCs w:val="20"/>
        </w:rPr>
      </w:pPr>
      <w:r>
        <w:rPr>
          <w:rFonts w:ascii="Verdana" w:hAnsi="Verdana"/>
          <w:sz w:val="20"/>
          <w:szCs w:val="20"/>
        </w:rPr>
        <w:t>Scroll down to wage type 6E7</w:t>
      </w:r>
      <w:r w:rsidR="00FA66CD">
        <w:rPr>
          <w:rFonts w:ascii="Verdana" w:hAnsi="Verdana"/>
          <w:sz w:val="20"/>
          <w:szCs w:val="20"/>
        </w:rPr>
        <w:t xml:space="preserve">A – EE </w:t>
      </w:r>
      <w:proofErr w:type="spellStart"/>
      <w:r w:rsidR="00FA66CD">
        <w:rPr>
          <w:rFonts w:ascii="Verdana" w:hAnsi="Verdana"/>
          <w:sz w:val="20"/>
          <w:szCs w:val="20"/>
        </w:rPr>
        <w:t>PreTx</w:t>
      </w:r>
      <w:proofErr w:type="spellEnd"/>
      <w:r w:rsidR="00FA66CD">
        <w:rPr>
          <w:rFonts w:ascii="Verdana" w:hAnsi="Verdana"/>
          <w:sz w:val="20"/>
          <w:szCs w:val="20"/>
        </w:rPr>
        <w:t xml:space="preserve"> M/</w:t>
      </w:r>
      <w:r>
        <w:rPr>
          <w:rFonts w:ascii="Verdana" w:hAnsi="Verdana"/>
          <w:sz w:val="20"/>
          <w:szCs w:val="20"/>
        </w:rPr>
        <w:t xml:space="preserve"> to view the amount of the reimbursement.</w:t>
      </w:r>
    </w:p>
    <w:p w14:paraId="5814C064" w14:textId="2F259EC9" w:rsidR="00EC4231" w:rsidRDefault="00EC4231" w:rsidP="00673B28">
      <w:pPr>
        <w:rPr>
          <w:rFonts w:ascii="Verdana" w:hAnsi="Verdana"/>
          <w:sz w:val="20"/>
          <w:szCs w:val="20"/>
        </w:rPr>
      </w:pPr>
    </w:p>
    <w:p w14:paraId="5149526B" w14:textId="1DA400FC" w:rsidR="00EC4231" w:rsidRPr="000C6599" w:rsidRDefault="00FA66CD" w:rsidP="000C6599">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37C68E53" wp14:editId="3AED51F0">
                <wp:simplePos x="0" y="0"/>
                <wp:positionH relativeFrom="column">
                  <wp:posOffset>28575</wp:posOffset>
                </wp:positionH>
                <wp:positionV relativeFrom="paragraph">
                  <wp:posOffset>43180</wp:posOffset>
                </wp:positionV>
                <wp:extent cx="5838825" cy="304800"/>
                <wp:effectExtent l="19050" t="19050" r="28575" b="19050"/>
                <wp:wrapNone/>
                <wp:docPr id="19" name="Rectangle 19"/>
                <wp:cNvGraphicFramePr/>
                <a:graphic xmlns:a="http://schemas.openxmlformats.org/drawingml/2006/main">
                  <a:graphicData uri="http://schemas.microsoft.com/office/word/2010/wordprocessingShape">
                    <wps:wsp>
                      <wps:cNvSpPr/>
                      <wps:spPr>
                        <a:xfrm>
                          <a:off x="0" y="0"/>
                          <a:ext cx="5838825"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2BBF4B9B" id="Rectangle 19" o:spid="_x0000_s1026" style="position:absolute;margin-left:2.25pt;margin-top:3.4pt;width:459.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" filled="f" strokecolor="red" strokeweight="2.25pt"/>
            </w:pict>
          </mc:Fallback>
        </mc:AlternateContent>
      </w:r>
      <w:r w:rsidRPr="00FA66CD">
        <w:rPr>
          <w:rFonts w:ascii="Verdana" w:hAnsi="Verdana"/>
          <w:noProof/>
          <w:sz w:val="20"/>
          <w:szCs w:val="20"/>
        </w:rPr>
        <w:drawing>
          <wp:inline distT="0" distB="0" distL="0" distR="0" wp14:anchorId="3D71C5E8" wp14:editId="5D0C45FD">
            <wp:extent cx="5943600" cy="609600"/>
            <wp:effectExtent l="19050" t="19050" r="19050" b="19050"/>
            <wp:docPr id="18" name="Picture 1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ckground pattern&#10;&#10;Description automatically generated"/>
                    <pic:cNvPicPr/>
                  </pic:nvPicPr>
                  <pic:blipFill>
                    <a:blip r:embed="rId15"/>
                    <a:stretch>
                      <a:fillRect/>
                    </a:stretch>
                  </pic:blipFill>
                  <pic:spPr>
                    <a:xfrm>
                      <a:off x="0" y="0"/>
                      <a:ext cx="5943600" cy="609600"/>
                    </a:xfrm>
                    <a:prstGeom prst="rect">
                      <a:avLst/>
                    </a:prstGeom>
                    <a:ln w="3175">
                      <a:solidFill>
                        <a:schemeClr val="tx1"/>
                      </a:solidFill>
                    </a:ln>
                  </pic:spPr>
                </pic:pic>
              </a:graphicData>
            </a:graphic>
          </wp:inline>
        </w:drawing>
      </w:r>
    </w:p>
    <w:p w14:paraId="5845A403" w14:textId="68DC30D6" w:rsidR="003D5721" w:rsidRDefault="003D5721" w:rsidP="003D5721">
      <w:pPr>
        <w:rPr>
          <w:rFonts w:ascii="Verdana" w:hAnsi="Verdana"/>
          <w:sz w:val="20"/>
          <w:szCs w:val="20"/>
        </w:rPr>
      </w:pPr>
    </w:p>
    <w:p w14:paraId="624A6DF0" w14:textId="4C4011F9" w:rsidR="003D5721" w:rsidRPr="003D5721" w:rsidRDefault="008A749E" w:rsidP="003D5721">
      <w:pPr>
        <w:rPr>
          <w:rFonts w:ascii="Verdana" w:hAnsi="Verdana"/>
          <w:sz w:val="20"/>
          <w:szCs w:val="20"/>
        </w:rPr>
      </w:pPr>
      <w:r w:rsidRPr="008A749E">
        <w:rPr>
          <w:rFonts w:ascii="Verdana" w:hAnsi="Verdana"/>
          <w:b/>
          <w:bCs/>
          <w:sz w:val="20"/>
          <w:szCs w:val="20"/>
        </w:rPr>
        <w:t>Note:</w:t>
      </w:r>
      <w:r>
        <w:rPr>
          <w:rFonts w:ascii="Verdana" w:hAnsi="Verdana"/>
          <w:sz w:val="20"/>
          <w:szCs w:val="20"/>
        </w:rPr>
        <w:t xml:space="preserve"> There will be minimal cases in which the reimbursement will need to be manually entered on the Infotype 0015 (Additional Payments) by the Bureau of Commonwealth Payroll (BCPO).  In these cases, the reimbursement will be present on the Infotype 0015 (Additional Payments) as in the past and the reimbursement on the remuneration statement line item will appear as EE </w:t>
      </w:r>
      <w:proofErr w:type="spellStart"/>
      <w:r>
        <w:rPr>
          <w:rFonts w:ascii="Verdana" w:hAnsi="Verdana"/>
          <w:sz w:val="20"/>
          <w:szCs w:val="20"/>
        </w:rPr>
        <w:t>PreTx</w:t>
      </w:r>
      <w:proofErr w:type="spellEnd"/>
      <w:r>
        <w:rPr>
          <w:rFonts w:ascii="Verdana" w:hAnsi="Verdana"/>
          <w:sz w:val="20"/>
          <w:szCs w:val="20"/>
        </w:rPr>
        <w:t xml:space="preserve"> M/H Adj Amount.</w:t>
      </w:r>
    </w:p>
    <w:p w14:paraId="33F0523D" w14:textId="77777777" w:rsidR="00097ACF" w:rsidRPr="00097ACF" w:rsidRDefault="00097ACF" w:rsidP="00673B28">
      <w:pPr>
        <w:rPr>
          <w:rFonts w:ascii="Verdana" w:hAnsi="Verdana"/>
          <w:sz w:val="20"/>
          <w:szCs w:val="20"/>
        </w:rPr>
      </w:pPr>
    </w:p>
    <w:p w14:paraId="2056A242" w14:textId="77777777" w:rsidR="00FA66CD" w:rsidRDefault="00377242" w:rsidP="00C353F3">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p>
    <w:p w14:paraId="59A152FE" w14:textId="09A753CD" w:rsidR="00FA66CD" w:rsidRDefault="00FA66CD" w:rsidP="00C353F3">
      <w:pPr>
        <w:rPr>
          <w:rFonts w:ascii="Verdana" w:hAnsi="Verdana" w:cs="Verdana"/>
          <w:sz w:val="20"/>
          <w:szCs w:val="20"/>
        </w:rPr>
      </w:pPr>
      <w:r>
        <w:rPr>
          <w:rFonts w:ascii="Verdana" w:hAnsi="Verdana" w:cs="Verdana"/>
          <w:sz w:val="20"/>
          <w:szCs w:val="20"/>
        </w:rPr>
        <w:t xml:space="preserve">Any Policy-related questions regarding </w:t>
      </w:r>
      <w:sdt>
        <w:sdtPr>
          <w:rPr>
            <w:rFonts w:ascii="Verdana" w:hAnsi="Verdana" w:cs="Verdana"/>
            <w:sz w:val="20"/>
            <w:szCs w:val="20"/>
          </w:rPr>
          <w:alias w:val="Title"/>
          <w:id w:val="1623498064"/>
          <w:placeholder>
            <w:docPart w:val="E66859EED0AC440F8EF0C108F4D2642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s="Verdana"/>
              <w:sz w:val="20"/>
              <w:szCs w:val="20"/>
            </w:rPr>
            <w:t>the Automation for Employee Reimbursement when Paying More than the Premium</w:t>
          </w:r>
        </w:sdtContent>
      </w:sdt>
      <w:r>
        <w:rPr>
          <w:rFonts w:ascii="Verdana" w:hAnsi="Verdana" w:cs="Verdana"/>
          <w:sz w:val="20"/>
          <w:szCs w:val="20"/>
        </w:rPr>
        <w:t xml:space="preserve"> for Benefit Enrollment s</w:t>
      </w:r>
      <w:r w:rsidRPr="00B004ED">
        <w:rPr>
          <w:rFonts w:ascii="Verdana" w:hAnsi="Verdana" w:cs="Verdana"/>
          <w:sz w:val="20"/>
          <w:szCs w:val="20"/>
        </w:rPr>
        <w:t>hould be sent to the OA, BENHELP email account</w:t>
      </w:r>
      <w:r>
        <w:rPr>
          <w:rFonts w:ascii="Verdana" w:hAnsi="Verdana" w:cs="Verdana"/>
          <w:sz w:val="20"/>
          <w:szCs w:val="20"/>
        </w:rPr>
        <w:t xml:space="preserve"> at </w:t>
      </w:r>
      <w:hyperlink r:id="rId16" w:history="1">
        <w:r w:rsidRPr="008132E8">
          <w:rPr>
            <w:rStyle w:val="Hyperlink"/>
            <w:rFonts w:ascii="Verdana" w:hAnsi="Verdana" w:cs="Verdana"/>
            <w:b/>
            <w:bCs/>
            <w:color w:val="002569"/>
            <w:sz w:val="20"/>
            <w:szCs w:val="20"/>
          </w:rPr>
          <w:t>ra-benhelp@pa.gov</w:t>
        </w:r>
      </w:hyperlink>
      <w:r w:rsidRPr="00B004ED">
        <w:rPr>
          <w:rFonts w:ascii="Verdana" w:hAnsi="Verdana" w:cs="Verdana"/>
          <w:sz w:val="20"/>
          <w:szCs w:val="20"/>
        </w:rPr>
        <w:t>.</w:t>
      </w:r>
      <w:r>
        <w:rPr>
          <w:rFonts w:ascii="Verdana" w:hAnsi="Verdana" w:cs="Verdana"/>
          <w:sz w:val="20"/>
          <w:szCs w:val="20"/>
        </w:rPr>
        <w:t xml:space="preserve">  </w:t>
      </w:r>
      <w:r w:rsidR="00377242" w:rsidRPr="009C1B31">
        <w:rPr>
          <w:rFonts w:ascii="Verdana" w:hAnsi="Verdana" w:cs="Verdana"/>
          <w:sz w:val="20"/>
          <w:szCs w:val="20"/>
        </w:rPr>
        <w:br/>
      </w:r>
    </w:p>
    <w:p w14:paraId="7459186D" w14:textId="2645B487" w:rsidR="00C353F3" w:rsidRPr="009C1B31" w:rsidRDefault="00577837" w:rsidP="00C353F3">
      <w:pPr>
        <w:rPr>
          <w:rFonts w:ascii="Verdana" w:hAnsi="Verdana" w:cs="Verdana"/>
          <w:sz w:val="20"/>
          <w:szCs w:val="20"/>
        </w:rPr>
      </w:pPr>
      <w:r>
        <w:rPr>
          <w:rFonts w:ascii="Verdana" w:hAnsi="Verdana" w:cs="Verdana"/>
          <w:sz w:val="20"/>
          <w:szCs w:val="20"/>
        </w:rPr>
        <w:t>A</w:t>
      </w:r>
      <w:r w:rsidR="00FA66CD">
        <w:rPr>
          <w:rFonts w:ascii="Verdana" w:hAnsi="Verdana" w:cs="Verdana"/>
          <w:sz w:val="20"/>
          <w:szCs w:val="20"/>
        </w:rPr>
        <w:t xml:space="preserve">ny system </w:t>
      </w:r>
      <w:r w:rsidR="00685856" w:rsidRPr="009C1B31">
        <w:rPr>
          <w:rFonts w:ascii="Verdana" w:hAnsi="Verdana" w:cs="Verdana"/>
          <w:sz w:val="20"/>
          <w:szCs w:val="20"/>
        </w:rPr>
        <w:t xml:space="preserve">questions regarding </w:t>
      </w:r>
      <w:sdt>
        <w:sdtPr>
          <w:rPr>
            <w:rFonts w:ascii="Verdana" w:hAnsi="Verdana" w:cs="Verdana"/>
            <w:sz w:val="20"/>
            <w:szCs w:val="20"/>
          </w:rPr>
          <w:alias w:val="Title"/>
          <w:id w:val="1612985"/>
          <w:placeholder>
            <w:docPart w:val="5A5A8C2AC7F14295937F79E598D56509"/>
          </w:placeholder>
          <w:dataBinding w:prefixMappings="xmlns:ns0='http://purl.org/dc/elements/1.1/' xmlns:ns1='http://schemas.openxmlformats.org/package/2006/metadata/core-properties' " w:xpath="/ns1:coreProperties[1]/ns0:title[1]" w:storeItemID="{6C3C8BC8-F283-45AE-878A-BAB7291924A1}"/>
          <w:text/>
        </w:sdtPr>
        <w:sdtEndPr/>
        <w:sdtContent>
          <w:r w:rsidR="00E47F87">
            <w:rPr>
              <w:rFonts w:ascii="Verdana" w:hAnsi="Verdana" w:cs="Verdana"/>
              <w:sz w:val="20"/>
              <w:szCs w:val="20"/>
            </w:rPr>
            <w:t>the</w:t>
          </w:r>
          <w:r w:rsidR="00105C35">
            <w:rPr>
              <w:rFonts w:ascii="Verdana" w:hAnsi="Verdana" w:cs="Verdana"/>
              <w:sz w:val="20"/>
              <w:szCs w:val="20"/>
            </w:rPr>
            <w:t xml:space="preserve"> </w:t>
          </w:r>
          <w:r w:rsidR="00FA66CD">
            <w:rPr>
              <w:rFonts w:ascii="Verdana" w:hAnsi="Verdana" w:cs="Verdana"/>
              <w:sz w:val="20"/>
              <w:szCs w:val="20"/>
            </w:rPr>
            <w:t>Automation for E</w:t>
          </w:r>
          <w:r w:rsidR="00105C35">
            <w:rPr>
              <w:rFonts w:ascii="Verdana" w:hAnsi="Verdana" w:cs="Verdana"/>
              <w:sz w:val="20"/>
              <w:szCs w:val="20"/>
            </w:rPr>
            <w:t xml:space="preserve">mployee </w:t>
          </w:r>
          <w:r w:rsidR="00C353F3">
            <w:rPr>
              <w:rFonts w:ascii="Verdana" w:hAnsi="Verdana" w:cs="Verdana"/>
              <w:sz w:val="20"/>
              <w:szCs w:val="20"/>
            </w:rPr>
            <w:t>R</w:t>
          </w:r>
          <w:r w:rsidR="00105C35">
            <w:rPr>
              <w:rFonts w:ascii="Verdana" w:hAnsi="Verdana" w:cs="Verdana"/>
              <w:sz w:val="20"/>
              <w:szCs w:val="20"/>
            </w:rPr>
            <w:t xml:space="preserve">eimbursement </w:t>
          </w:r>
          <w:r w:rsidR="00FA66CD">
            <w:rPr>
              <w:rFonts w:ascii="Verdana" w:hAnsi="Verdana" w:cs="Verdana"/>
              <w:sz w:val="20"/>
              <w:szCs w:val="20"/>
            </w:rPr>
            <w:t xml:space="preserve">when </w:t>
          </w:r>
          <w:r w:rsidR="00C353F3">
            <w:rPr>
              <w:rFonts w:ascii="Verdana" w:hAnsi="Verdana" w:cs="Verdana"/>
              <w:sz w:val="20"/>
              <w:szCs w:val="20"/>
            </w:rPr>
            <w:t>P</w:t>
          </w:r>
          <w:r w:rsidR="00105C35">
            <w:rPr>
              <w:rFonts w:ascii="Verdana" w:hAnsi="Verdana" w:cs="Verdana"/>
              <w:sz w:val="20"/>
              <w:szCs w:val="20"/>
            </w:rPr>
            <w:t xml:space="preserve">aying </w:t>
          </w:r>
          <w:r w:rsidR="00C353F3">
            <w:rPr>
              <w:rFonts w:ascii="Verdana" w:hAnsi="Verdana" w:cs="Verdana"/>
              <w:sz w:val="20"/>
              <w:szCs w:val="20"/>
            </w:rPr>
            <w:t>M</w:t>
          </w:r>
          <w:r w:rsidR="00105C35">
            <w:rPr>
              <w:rFonts w:ascii="Verdana" w:hAnsi="Verdana" w:cs="Verdana"/>
              <w:sz w:val="20"/>
              <w:szCs w:val="20"/>
            </w:rPr>
            <w:t xml:space="preserve">ore than the </w:t>
          </w:r>
          <w:r w:rsidR="00C353F3">
            <w:rPr>
              <w:rFonts w:ascii="Verdana" w:hAnsi="Verdana" w:cs="Verdana"/>
              <w:sz w:val="20"/>
              <w:szCs w:val="20"/>
            </w:rPr>
            <w:t>P</w:t>
          </w:r>
          <w:r w:rsidR="00105C35">
            <w:rPr>
              <w:rFonts w:ascii="Verdana" w:hAnsi="Verdana" w:cs="Verdana"/>
              <w:sz w:val="20"/>
              <w:szCs w:val="20"/>
            </w:rPr>
            <w:t>remium</w:t>
          </w:r>
        </w:sdtContent>
      </w:sdt>
      <w:r w:rsidR="00C353F3">
        <w:rPr>
          <w:rFonts w:ascii="Verdana" w:hAnsi="Verdana" w:cs="Verdana"/>
          <w:sz w:val="20"/>
          <w:szCs w:val="20"/>
        </w:rPr>
        <w:t xml:space="preserve"> for Benefit Enrollment</w:t>
      </w:r>
      <w:r w:rsidR="00685856" w:rsidRPr="009C1B31">
        <w:rPr>
          <w:rFonts w:ascii="Verdana" w:hAnsi="Verdana" w:cs="Verdana"/>
          <w:sz w:val="20"/>
          <w:szCs w:val="20"/>
        </w:rPr>
        <w:t xml:space="preserve">, </w:t>
      </w:r>
      <w:r w:rsidR="00FA66CD">
        <w:rPr>
          <w:rFonts w:ascii="Verdana" w:hAnsi="Verdana" w:cs="Verdana"/>
          <w:sz w:val="20"/>
          <w:szCs w:val="20"/>
        </w:rPr>
        <w:t>can be</w:t>
      </w:r>
      <w:r w:rsidR="00685856" w:rsidRPr="009C1B31">
        <w:rPr>
          <w:rFonts w:ascii="Verdana" w:hAnsi="Verdana" w:cs="Verdana"/>
          <w:sz w:val="20"/>
          <w:szCs w:val="20"/>
        </w:rPr>
        <w:t xml:space="preserve"> submit</w:t>
      </w:r>
      <w:r w:rsidR="00FA66CD">
        <w:rPr>
          <w:rFonts w:ascii="Verdana" w:hAnsi="Verdana" w:cs="Verdana"/>
          <w:sz w:val="20"/>
          <w:szCs w:val="20"/>
        </w:rPr>
        <w:t>ted via</w:t>
      </w:r>
      <w:r w:rsidR="00C353F3" w:rsidRPr="009C1B31">
        <w:rPr>
          <w:rFonts w:ascii="Verdana" w:hAnsi="Verdana" w:cs="Verdana"/>
          <w:sz w:val="20"/>
          <w:szCs w:val="20"/>
        </w:rPr>
        <w:t xml:space="preserve"> an </w:t>
      </w:r>
      <w:r w:rsidR="00A8389C">
        <w:rPr>
          <w:rFonts w:ascii="Verdana" w:hAnsi="Verdana" w:cs="Verdana"/>
          <w:sz w:val="20"/>
          <w:szCs w:val="20"/>
        </w:rPr>
        <w:br/>
      </w:r>
      <w:hyperlink r:id="rId17" w:history="1">
        <w:r w:rsidR="00A8389C" w:rsidRPr="00A8389C">
          <w:rPr>
            <w:rStyle w:val="Hyperlink"/>
            <w:rFonts w:ascii="Verdana" w:hAnsi="Verdana" w:cs="Verdana"/>
            <w:sz w:val="20"/>
            <w:szCs w:val="20"/>
          </w:rPr>
          <w:t>Ask HR Help Desk Ticket</w:t>
        </w:r>
      </w:hyperlink>
      <w:r w:rsidR="00A8389C">
        <w:rPr>
          <w:rFonts w:ascii="Verdana" w:hAnsi="Verdana" w:cs="Verdana"/>
          <w:sz w:val="20"/>
          <w:szCs w:val="20"/>
        </w:rPr>
        <w:t xml:space="preserve"> via </w:t>
      </w:r>
      <w:r w:rsidR="00C353F3">
        <w:rPr>
          <w:rFonts w:ascii="Verdana" w:hAnsi="Verdana" w:cs="Verdana"/>
          <w:sz w:val="20"/>
          <w:szCs w:val="20"/>
        </w:rPr>
        <w:t xml:space="preserve">Service Now </w:t>
      </w:r>
      <w:r w:rsidR="00C353F3" w:rsidRPr="009C1B31">
        <w:rPr>
          <w:rFonts w:ascii="Verdana" w:hAnsi="Verdana" w:cs="Verdana"/>
          <w:sz w:val="20"/>
          <w:szCs w:val="20"/>
        </w:rPr>
        <w:t xml:space="preserve">in the </w:t>
      </w:r>
      <w:r w:rsidR="00C353F3">
        <w:rPr>
          <w:rFonts w:ascii="Verdana" w:hAnsi="Verdana" w:cs="Verdana"/>
          <w:sz w:val="20"/>
          <w:szCs w:val="20"/>
        </w:rPr>
        <w:t>benefits</w:t>
      </w:r>
      <w:r w:rsidR="00C353F3" w:rsidRPr="009C1B31">
        <w:rPr>
          <w:rFonts w:ascii="Verdana" w:hAnsi="Verdana" w:cs="Verdana"/>
          <w:sz w:val="20"/>
          <w:szCs w:val="20"/>
        </w:rPr>
        <w:t xml:space="preserve"> category.</w:t>
      </w:r>
      <w:r w:rsidR="00C353F3">
        <w:rPr>
          <w:rFonts w:ascii="Verdana" w:hAnsi="Verdana" w:cs="Verdana"/>
          <w:sz w:val="20"/>
          <w:szCs w:val="20"/>
        </w:rPr>
        <w:t xml:space="preserve"> </w:t>
      </w:r>
      <w:r w:rsidR="00C353F3" w:rsidRPr="009C1B31">
        <w:rPr>
          <w:rFonts w:ascii="Verdana" w:hAnsi="Verdana" w:cs="Verdana"/>
          <w:sz w:val="20"/>
          <w:szCs w:val="20"/>
        </w:rPr>
        <w:t xml:space="preserve"> </w:t>
      </w:r>
    </w:p>
    <w:sectPr w:rsidR="00C353F3" w:rsidRPr="009C1B31" w:rsidSect="00377242">
      <w:headerReference w:type="default" r:id="rId18"/>
      <w:footerReference w:type="even" r:id="rId19"/>
      <w:footerReference w:type="default" r:id="rId20"/>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326C" w14:textId="77777777" w:rsidR="00F4192C" w:rsidRDefault="00F4192C">
      <w:r>
        <w:separator/>
      </w:r>
    </w:p>
  </w:endnote>
  <w:endnote w:type="continuationSeparator" w:id="0">
    <w:p w14:paraId="0C1B3177" w14:textId="77777777" w:rsidR="00F4192C" w:rsidRDefault="00F4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1624" w14:textId="77777777" w:rsidR="00377242" w:rsidRDefault="00D45C2D">
    <w:pPr>
      <w:pStyle w:val="Footer"/>
      <w:framePr w:wrap="around" w:vAnchor="text" w:hAnchor="margin" w:xAlign="right" w:y="1"/>
      <w:rPr>
        <w:rStyle w:val="PageNumber"/>
      </w:rPr>
    </w:pPr>
    <w:r>
      <w:rPr>
        <w:rStyle w:val="PageNumber"/>
      </w:rPr>
      <w:fldChar w:fldCharType="begin"/>
    </w:r>
    <w:r w:rsidR="00377242">
      <w:rPr>
        <w:rStyle w:val="PageNumber"/>
      </w:rPr>
      <w:instrText xml:space="preserve">PAGE  </w:instrText>
    </w:r>
    <w:r>
      <w:rPr>
        <w:rStyle w:val="PageNumber"/>
      </w:rPr>
      <w:fldChar w:fldCharType="separate"/>
    </w:r>
    <w:r w:rsidR="009B7707">
      <w:rPr>
        <w:rStyle w:val="PageNumber"/>
        <w:noProof/>
      </w:rPr>
      <w:t>1</w:t>
    </w:r>
    <w:r>
      <w:rPr>
        <w:rStyle w:val="PageNumber"/>
      </w:rPr>
      <w:fldChar w:fldCharType="end"/>
    </w:r>
  </w:p>
  <w:p w14:paraId="391C137C" w14:textId="77777777" w:rsidR="00377242" w:rsidRDefault="003772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22D9" w14:textId="77777777" w:rsidR="00377242" w:rsidRPr="009C1B31" w:rsidRDefault="00D45C2D">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3772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092A">
      <w:rPr>
        <w:rStyle w:val="PageNumber"/>
        <w:rFonts w:ascii="Verdana" w:hAnsi="Verdana"/>
        <w:noProof/>
        <w:sz w:val="20"/>
        <w:szCs w:val="20"/>
      </w:rPr>
      <w:t>1</w:t>
    </w:r>
    <w:r w:rsidRPr="009C1B31">
      <w:rPr>
        <w:rStyle w:val="PageNumber"/>
        <w:rFonts w:ascii="Verdana" w:hAnsi="Verdana"/>
        <w:sz w:val="20"/>
        <w:szCs w:val="20"/>
      </w:rPr>
      <w:fldChar w:fldCharType="end"/>
    </w:r>
  </w:p>
  <w:p w14:paraId="1D29C410" w14:textId="77777777" w:rsidR="00377242" w:rsidRDefault="003772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9EE8" w14:textId="77777777" w:rsidR="00F4192C" w:rsidRDefault="00F4192C">
      <w:r>
        <w:separator/>
      </w:r>
    </w:p>
  </w:footnote>
  <w:footnote w:type="continuationSeparator" w:id="0">
    <w:p w14:paraId="4105FB9A" w14:textId="77777777" w:rsidR="00F4192C" w:rsidRDefault="00F4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39AD" w14:textId="77777777" w:rsidR="009C1B31" w:rsidRDefault="009C1B31" w:rsidP="00FF2959">
    <w:pPr>
      <w:pStyle w:val="Header"/>
      <w:tabs>
        <w:tab w:val="clear" w:pos="8640"/>
        <w:tab w:val="right" w:pos="9360"/>
      </w:tabs>
      <w:rPr>
        <w:rFonts w:ascii="Verdana" w:hAnsi="Verdana" w:cs="Arial"/>
        <w:b/>
        <w:bCs/>
        <w:sz w:val="28"/>
        <w:szCs w:val="28"/>
      </w:rPr>
    </w:pPr>
  </w:p>
  <w:p w14:paraId="648A8B45" w14:textId="4B9B3341" w:rsidR="00377242" w:rsidRPr="00870071" w:rsidRDefault="000F45B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DE2AF9">
          <w:rPr>
            <w:rFonts w:ascii="Verdana" w:hAnsi="Verdana" w:cs="Arial"/>
            <w:b/>
            <w:bCs/>
            <w:sz w:val="28"/>
            <w:szCs w:val="28"/>
          </w:rPr>
          <w:t>Benefits Alert</w:t>
        </w:r>
      </w:sdtContent>
    </w:sdt>
    <w:r w:rsidR="00377242" w:rsidRPr="00870071">
      <w:rPr>
        <w:rFonts w:ascii="Verdana" w:hAnsi="Verdana" w:cs="Arial"/>
        <w:b/>
        <w:bCs/>
        <w:sz w:val="28"/>
        <w:szCs w:val="28"/>
      </w:rPr>
      <w:tab/>
    </w:r>
    <w:r w:rsidR="00377242" w:rsidRPr="00870071">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BF350C">
          <w:rPr>
            <w:rFonts w:ascii="Verdana" w:hAnsi="Verdana" w:cs="Arial"/>
            <w:b/>
            <w:bCs/>
            <w:sz w:val="28"/>
            <w:szCs w:val="28"/>
          </w:rPr>
          <w:t>20</w:t>
        </w:r>
        <w:r w:rsidR="000C6599">
          <w:rPr>
            <w:rFonts w:ascii="Verdana" w:hAnsi="Verdana" w:cs="Arial"/>
            <w:b/>
            <w:bCs/>
            <w:sz w:val="28"/>
            <w:szCs w:val="28"/>
          </w:rPr>
          <w:t>23</w:t>
        </w:r>
        <w:r w:rsidR="00BF350C">
          <w:rPr>
            <w:rFonts w:ascii="Verdana" w:hAnsi="Verdana" w:cs="Arial"/>
            <w:b/>
            <w:bCs/>
            <w:sz w:val="28"/>
            <w:szCs w:val="28"/>
          </w:rPr>
          <w:t>-</w:t>
        </w:r>
        <w:r w:rsidR="00DF0A68">
          <w:rPr>
            <w:rFonts w:ascii="Verdana" w:hAnsi="Verdana" w:cs="Arial"/>
            <w:b/>
            <w:bCs/>
            <w:sz w:val="28"/>
            <w:szCs w:val="28"/>
          </w:rPr>
          <w:t>0</w:t>
        </w:r>
        <w:r w:rsidR="000C6599">
          <w:rPr>
            <w:rFonts w:ascii="Verdana" w:hAnsi="Verdana" w:cs="Arial"/>
            <w:b/>
            <w:bCs/>
            <w:sz w:val="28"/>
            <w:szCs w:val="28"/>
          </w:rPr>
          <w:t>1</w:t>
        </w:r>
      </w:sdtContent>
    </w:sdt>
  </w:p>
  <w:p w14:paraId="320DC5B6" w14:textId="4C39C859" w:rsidR="00405CB0" w:rsidRPr="00552089" w:rsidRDefault="00377242" w:rsidP="00FF2959">
    <w:pPr>
      <w:pStyle w:val="Header"/>
      <w:tabs>
        <w:tab w:val="clear" w:pos="8640"/>
        <w:tab w:val="right" w:pos="9360"/>
      </w:tabs>
      <w:rPr>
        <w:rFonts w:ascii="Verdana" w:hAnsi="Verdana" w:cs="Arial"/>
        <w:sz w:val="20"/>
        <w:szCs w:val="20"/>
      </w:rPr>
    </w:pPr>
    <w:r w:rsidRPr="00552089">
      <w:rPr>
        <w:rFonts w:ascii="Verdana" w:hAnsi="Verdana" w:cs="Arial"/>
        <w:sz w:val="20"/>
        <w:szCs w:val="20"/>
      </w:rPr>
      <w:t>Issued</w:t>
    </w:r>
    <w:r w:rsidR="00BF350C">
      <w:rPr>
        <w:rFonts w:ascii="Verdana" w:hAnsi="Verdana" w:cs="Arial"/>
        <w:sz w:val="20"/>
        <w:szCs w:val="20"/>
      </w:rPr>
      <w:t xml:space="preserve"> </w:t>
    </w:r>
    <w:r w:rsidR="000C6599">
      <w:rPr>
        <w:rFonts w:ascii="Verdana" w:hAnsi="Verdana" w:cs="Arial"/>
        <w:sz w:val="20"/>
        <w:szCs w:val="20"/>
      </w:rPr>
      <w:t>04.</w:t>
    </w:r>
    <w:r w:rsidR="000F45BF">
      <w:rPr>
        <w:rFonts w:ascii="Verdana" w:hAnsi="Verdana" w:cs="Arial"/>
        <w:sz w:val="20"/>
        <w:szCs w:val="20"/>
      </w:rPr>
      <w:t>05</w:t>
    </w:r>
    <w:r w:rsidR="000C6599">
      <w:rPr>
        <w:rFonts w:ascii="Verdana" w:hAnsi="Verdana" w:cs="Arial"/>
        <w:sz w:val="20"/>
        <w:szCs w:val="20"/>
      </w:rPr>
      <w:t>.2023</w:t>
    </w:r>
  </w:p>
  <w:p w14:paraId="5566A351" w14:textId="77777777" w:rsidR="009C1B31" w:rsidRPr="00552089" w:rsidRDefault="009C1B31"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0C354D"/>
    <w:multiLevelType w:val="hybridMultilevel"/>
    <w:tmpl w:val="141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8D27BB"/>
    <w:multiLevelType w:val="hybridMultilevel"/>
    <w:tmpl w:val="BD84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B0D91"/>
    <w:multiLevelType w:val="hybridMultilevel"/>
    <w:tmpl w:val="50067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02478D2"/>
    <w:multiLevelType w:val="hybridMultilevel"/>
    <w:tmpl w:val="91C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0F73F3B"/>
    <w:multiLevelType w:val="hybridMultilevel"/>
    <w:tmpl w:val="3A46F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1092F38"/>
    <w:multiLevelType w:val="hybridMultilevel"/>
    <w:tmpl w:val="66426A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1A22E8E"/>
    <w:multiLevelType w:val="hybridMultilevel"/>
    <w:tmpl w:val="AB38F28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82B5389"/>
    <w:multiLevelType w:val="hybridMultilevel"/>
    <w:tmpl w:val="E86A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B943B5A"/>
    <w:multiLevelType w:val="hybridMultilevel"/>
    <w:tmpl w:val="4DF2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3570A27"/>
    <w:multiLevelType w:val="hybridMultilevel"/>
    <w:tmpl w:val="45AA07EC"/>
    <w:lvl w:ilvl="0" w:tplc="2BEC5C44">
      <w:start w:val="1"/>
      <w:numFmt w:val="decimal"/>
      <w:lvlText w:val="%1)"/>
      <w:lvlJc w:val="left"/>
      <w:pPr>
        <w:tabs>
          <w:tab w:val="num" w:pos="720"/>
        </w:tabs>
        <w:ind w:left="720" w:hanging="360"/>
      </w:pPr>
    </w:lvl>
    <w:lvl w:ilvl="1" w:tplc="03CE39EE" w:tentative="1">
      <w:start w:val="1"/>
      <w:numFmt w:val="decimal"/>
      <w:lvlText w:val="%2)"/>
      <w:lvlJc w:val="left"/>
      <w:pPr>
        <w:tabs>
          <w:tab w:val="num" w:pos="1440"/>
        </w:tabs>
        <w:ind w:left="1440" w:hanging="360"/>
      </w:pPr>
    </w:lvl>
    <w:lvl w:ilvl="2" w:tplc="C400EB68" w:tentative="1">
      <w:start w:val="1"/>
      <w:numFmt w:val="decimal"/>
      <w:lvlText w:val="%3)"/>
      <w:lvlJc w:val="left"/>
      <w:pPr>
        <w:tabs>
          <w:tab w:val="num" w:pos="2160"/>
        </w:tabs>
        <w:ind w:left="2160" w:hanging="360"/>
      </w:pPr>
    </w:lvl>
    <w:lvl w:ilvl="3" w:tplc="75E419B4" w:tentative="1">
      <w:start w:val="1"/>
      <w:numFmt w:val="decimal"/>
      <w:lvlText w:val="%4)"/>
      <w:lvlJc w:val="left"/>
      <w:pPr>
        <w:tabs>
          <w:tab w:val="num" w:pos="2880"/>
        </w:tabs>
        <w:ind w:left="2880" w:hanging="360"/>
      </w:pPr>
    </w:lvl>
    <w:lvl w:ilvl="4" w:tplc="672EA87A" w:tentative="1">
      <w:start w:val="1"/>
      <w:numFmt w:val="decimal"/>
      <w:lvlText w:val="%5)"/>
      <w:lvlJc w:val="left"/>
      <w:pPr>
        <w:tabs>
          <w:tab w:val="num" w:pos="3600"/>
        </w:tabs>
        <w:ind w:left="3600" w:hanging="360"/>
      </w:pPr>
    </w:lvl>
    <w:lvl w:ilvl="5" w:tplc="FC7607D0" w:tentative="1">
      <w:start w:val="1"/>
      <w:numFmt w:val="decimal"/>
      <w:lvlText w:val="%6)"/>
      <w:lvlJc w:val="left"/>
      <w:pPr>
        <w:tabs>
          <w:tab w:val="num" w:pos="4320"/>
        </w:tabs>
        <w:ind w:left="4320" w:hanging="360"/>
      </w:pPr>
    </w:lvl>
    <w:lvl w:ilvl="6" w:tplc="EF10BED0" w:tentative="1">
      <w:start w:val="1"/>
      <w:numFmt w:val="decimal"/>
      <w:lvlText w:val="%7)"/>
      <w:lvlJc w:val="left"/>
      <w:pPr>
        <w:tabs>
          <w:tab w:val="num" w:pos="5040"/>
        </w:tabs>
        <w:ind w:left="5040" w:hanging="360"/>
      </w:pPr>
    </w:lvl>
    <w:lvl w:ilvl="7" w:tplc="D5BC371A" w:tentative="1">
      <w:start w:val="1"/>
      <w:numFmt w:val="decimal"/>
      <w:lvlText w:val="%8)"/>
      <w:lvlJc w:val="left"/>
      <w:pPr>
        <w:tabs>
          <w:tab w:val="num" w:pos="5760"/>
        </w:tabs>
        <w:ind w:left="5760" w:hanging="360"/>
      </w:pPr>
    </w:lvl>
    <w:lvl w:ilvl="8" w:tplc="39FE1DEE" w:tentative="1">
      <w:start w:val="1"/>
      <w:numFmt w:val="decimal"/>
      <w:lvlText w:val="%9)"/>
      <w:lvlJc w:val="left"/>
      <w:pPr>
        <w:tabs>
          <w:tab w:val="num" w:pos="6480"/>
        </w:tabs>
        <w:ind w:left="6480" w:hanging="360"/>
      </w:pPr>
    </w:lvl>
  </w:abstractNum>
  <w:abstractNum w:abstractNumId="37" w15:restartNumberingAfterBreak="0">
    <w:nsid w:val="5A107358"/>
    <w:multiLevelType w:val="hybridMultilevel"/>
    <w:tmpl w:val="A77232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100487"/>
    <w:multiLevelType w:val="hybridMultilevel"/>
    <w:tmpl w:val="D5F6F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2" w15:restartNumberingAfterBreak="0">
    <w:nsid w:val="71675A14"/>
    <w:multiLevelType w:val="hybridMultilevel"/>
    <w:tmpl w:val="005AE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F2FEE"/>
    <w:multiLevelType w:val="hybridMultilevel"/>
    <w:tmpl w:val="04A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22BF1"/>
    <w:multiLevelType w:val="hybridMultilevel"/>
    <w:tmpl w:val="E7F67DDC"/>
    <w:lvl w:ilvl="0" w:tplc="01BE4648">
      <w:start w:val="1"/>
      <w:numFmt w:val="bullet"/>
      <w:lvlText w:val="o"/>
      <w:lvlJc w:val="left"/>
      <w:pPr>
        <w:tabs>
          <w:tab w:val="num" w:pos="720"/>
        </w:tabs>
        <w:ind w:left="720" w:hanging="360"/>
      </w:pPr>
      <w:rPr>
        <w:rFonts w:ascii="Courier New" w:hAnsi="Courier New" w:hint="default"/>
      </w:rPr>
    </w:lvl>
    <w:lvl w:ilvl="1" w:tplc="A49C874A" w:tentative="1">
      <w:start w:val="1"/>
      <w:numFmt w:val="bullet"/>
      <w:lvlText w:val="o"/>
      <w:lvlJc w:val="left"/>
      <w:pPr>
        <w:tabs>
          <w:tab w:val="num" w:pos="1440"/>
        </w:tabs>
        <w:ind w:left="1440" w:hanging="360"/>
      </w:pPr>
      <w:rPr>
        <w:rFonts w:ascii="Courier New" w:hAnsi="Courier New" w:hint="default"/>
      </w:rPr>
    </w:lvl>
    <w:lvl w:ilvl="2" w:tplc="AA9EDB90" w:tentative="1">
      <w:start w:val="1"/>
      <w:numFmt w:val="bullet"/>
      <w:lvlText w:val="o"/>
      <w:lvlJc w:val="left"/>
      <w:pPr>
        <w:tabs>
          <w:tab w:val="num" w:pos="2160"/>
        </w:tabs>
        <w:ind w:left="2160" w:hanging="360"/>
      </w:pPr>
      <w:rPr>
        <w:rFonts w:ascii="Courier New" w:hAnsi="Courier New" w:hint="default"/>
      </w:rPr>
    </w:lvl>
    <w:lvl w:ilvl="3" w:tplc="B31A925E" w:tentative="1">
      <w:start w:val="1"/>
      <w:numFmt w:val="bullet"/>
      <w:lvlText w:val="o"/>
      <w:lvlJc w:val="left"/>
      <w:pPr>
        <w:tabs>
          <w:tab w:val="num" w:pos="2880"/>
        </w:tabs>
        <w:ind w:left="2880" w:hanging="360"/>
      </w:pPr>
      <w:rPr>
        <w:rFonts w:ascii="Courier New" w:hAnsi="Courier New" w:hint="default"/>
      </w:rPr>
    </w:lvl>
    <w:lvl w:ilvl="4" w:tplc="A68009CC" w:tentative="1">
      <w:start w:val="1"/>
      <w:numFmt w:val="bullet"/>
      <w:lvlText w:val="o"/>
      <w:lvlJc w:val="left"/>
      <w:pPr>
        <w:tabs>
          <w:tab w:val="num" w:pos="3600"/>
        </w:tabs>
        <w:ind w:left="3600" w:hanging="360"/>
      </w:pPr>
      <w:rPr>
        <w:rFonts w:ascii="Courier New" w:hAnsi="Courier New" w:hint="default"/>
      </w:rPr>
    </w:lvl>
    <w:lvl w:ilvl="5" w:tplc="284075A2" w:tentative="1">
      <w:start w:val="1"/>
      <w:numFmt w:val="bullet"/>
      <w:lvlText w:val="o"/>
      <w:lvlJc w:val="left"/>
      <w:pPr>
        <w:tabs>
          <w:tab w:val="num" w:pos="4320"/>
        </w:tabs>
        <w:ind w:left="4320" w:hanging="360"/>
      </w:pPr>
      <w:rPr>
        <w:rFonts w:ascii="Courier New" w:hAnsi="Courier New" w:hint="default"/>
      </w:rPr>
    </w:lvl>
    <w:lvl w:ilvl="6" w:tplc="51B62F7E" w:tentative="1">
      <w:start w:val="1"/>
      <w:numFmt w:val="bullet"/>
      <w:lvlText w:val="o"/>
      <w:lvlJc w:val="left"/>
      <w:pPr>
        <w:tabs>
          <w:tab w:val="num" w:pos="5040"/>
        </w:tabs>
        <w:ind w:left="5040" w:hanging="360"/>
      </w:pPr>
      <w:rPr>
        <w:rFonts w:ascii="Courier New" w:hAnsi="Courier New" w:hint="default"/>
      </w:rPr>
    </w:lvl>
    <w:lvl w:ilvl="7" w:tplc="3EEAF9EA" w:tentative="1">
      <w:start w:val="1"/>
      <w:numFmt w:val="bullet"/>
      <w:lvlText w:val="o"/>
      <w:lvlJc w:val="left"/>
      <w:pPr>
        <w:tabs>
          <w:tab w:val="num" w:pos="5760"/>
        </w:tabs>
        <w:ind w:left="5760" w:hanging="360"/>
      </w:pPr>
      <w:rPr>
        <w:rFonts w:ascii="Courier New" w:hAnsi="Courier New" w:hint="default"/>
      </w:rPr>
    </w:lvl>
    <w:lvl w:ilvl="8" w:tplc="4658F44A" w:tentative="1">
      <w:start w:val="1"/>
      <w:numFmt w:val="bullet"/>
      <w:lvlText w:val="o"/>
      <w:lvlJc w:val="left"/>
      <w:pPr>
        <w:tabs>
          <w:tab w:val="num" w:pos="6480"/>
        </w:tabs>
        <w:ind w:left="6480" w:hanging="360"/>
      </w:pPr>
      <w:rPr>
        <w:rFonts w:ascii="Courier New" w:hAnsi="Courier New" w:hint="default"/>
      </w:rPr>
    </w:lvl>
  </w:abstractNum>
  <w:abstractNum w:abstractNumId="4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8"/>
  </w:num>
  <w:num w:numId="3">
    <w:abstractNumId w:val="24"/>
  </w:num>
  <w:num w:numId="4">
    <w:abstractNumId w:val="39"/>
  </w:num>
  <w:num w:numId="5">
    <w:abstractNumId w:val="41"/>
  </w:num>
  <w:num w:numId="6">
    <w:abstractNumId w:val="35"/>
  </w:num>
  <w:num w:numId="7">
    <w:abstractNumId w:val="17"/>
  </w:num>
  <w:num w:numId="8">
    <w:abstractNumId w:val="40"/>
  </w:num>
  <w:num w:numId="9">
    <w:abstractNumId w:val="10"/>
  </w:num>
  <w:num w:numId="10">
    <w:abstractNumId w:val="27"/>
  </w:num>
  <w:num w:numId="11">
    <w:abstractNumId w:val="16"/>
  </w:num>
  <w:num w:numId="12">
    <w:abstractNumId w:val="4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1"/>
  </w:num>
  <w:num w:numId="18">
    <w:abstractNumId w:val="30"/>
  </w:num>
  <w:num w:numId="19">
    <w:abstractNumId w:val="47"/>
  </w:num>
  <w:num w:numId="20">
    <w:abstractNumId w:val="1"/>
  </w:num>
  <w:num w:numId="21">
    <w:abstractNumId w:val="5"/>
  </w:num>
  <w:num w:numId="22">
    <w:abstractNumId w:val="23"/>
  </w:num>
  <w:num w:numId="23">
    <w:abstractNumId w:val="3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num>
  <w:num w:numId="27">
    <w:abstractNumId w:val="19"/>
  </w:num>
  <w:num w:numId="28">
    <w:abstractNumId w:val="14"/>
  </w:num>
  <w:num w:numId="29">
    <w:abstractNumId w:val="22"/>
  </w:num>
  <w:num w:numId="30">
    <w:abstractNumId w:val="29"/>
  </w:num>
  <w:num w:numId="31">
    <w:abstractNumId w:val="45"/>
  </w:num>
  <w:num w:numId="32">
    <w:abstractNumId w:val="8"/>
  </w:num>
  <w:num w:numId="33">
    <w:abstractNumId w:val="20"/>
  </w:num>
  <w:num w:numId="34">
    <w:abstractNumId w:val="43"/>
  </w:num>
  <w:num w:numId="35">
    <w:abstractNumId w:val="25"/>
  </w:num>
  <w:num w:numId="36">
    <w:abstractNumId w:val="37"/>
  </w:num>
  <w:num w:numId="37">
    <w:abstractNumId w:val="36"/>
  </w:num>
  <w:num w:numId="38">
    <w:abstractNumId w:val="44"/>
  </w:num>
  <w:num w:numId="39">
    <w:abstractNumId w:val="42"/>
  </w:num>
  <w:num w:numId="40">
    <w:abstractNumId w:val="26"/>
  </w:num>
  <w:num w:numId="41">
    <w:abstractNumId w:val="9"/>
  </w:num>
  <w:num w:numId="42">
    <w:abstractNumId w:val="6"/>
  </w:num>
  <w:num w:numId="43">
    <w:abstractNumId w:val="34"/>
  </w:num>
  <w:num w:numId="44">
    <w:abstractNumId w:val="31"/>
  </w:num>
  <w:num w:numId="45">
    <w:abstractNumId w:val="7"/>
  </w:num>
  <w:num w:numId="46">
    <w:abstractNumId w:val="38"/>
  </w:num>
  <w:num w:numId="47">
    <w:abstractNumId w:val="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C3"/>
    <w:rsid w:val="00010771"/>
    <w:rsid w:val="000128F7"/>
    <w:rsid w:val="00015F8F"/>
    <w:rsid w:val="00021C09"/>
    <w:rsid w:val="00041A44"/>
    <w:rsid w:val="0005786D"/>
    <w:rsid w:val="000677CE"/>
    <w:rsid w:val="000973C3"/>
    <w:rsid w:val="00097ACF"/>
    <w:rsid w:val="000A0B0D"/>
    <w:rsid w:val="000B521B"/>
    <w:rsid w:val="000B54E6"/>
    <w:rsid w:val="000C2E70"/>
    <w:rsid w:val="000C6599"/>
    <w:rsid w:val="000D1069"/>
    <w:rsid w:val="000D78CE"/>
    <w:rsid w:val="000E4D76"/>
    <w:rsid w:val="000E559E"/>
    <w:rsid w:val="000E6E8E"/>
    <w:rsid w:val="000F45BF"/>
    <w:rsid w:val="000F7A3E"/>
    <w:rsid w:val="00105C35"/>
    <w:rsid w:val="00106466"/>
    <w:rsid w:val="0011336B"/>
    <w:rsid w:val="00123562"/>
    <w:rsid w:val="00135131"/>
    <w:rsid w:val="001406CD"/>
    <w:rsid w:val="00142029"/>
    <w:rsid w:val="00163F86"/>
    <w:rsid w:val="00183489"/>
    <w:rsid w:val="00193682"/>
    <w:rsid w:val="00194B6C"/>
    <w:rsid w:val="001A41E9"/>
    <w:rsid w:val="001B0075"/>
    <w:rsid w:val="001B0E49"/>
    <w:rsid w:val="001B397E"/>
    <w:rsid w:val="001B3B1F"/>
    <w:rsid w:val="001D27AD"/>
    <w:rsid w:val="001E5838"/>
    <w:rsid w:val="001F3743"/>
    <w:rsid w:val="001F6C5D"/>
    <w:rsid w:val="00204AB0"/>
    <w:rsid w:val="002124C8"/>
    <w:rsid w:val="002164DD"/>
    <w:rsid w:val="002167FB"/>
    <w:rsid w:val="0023444A"/>
    <w:rsid w:val="00254EAB"/>
    <w:rsid w:val="00254EC9"/>
    <w:rsid w:val="00261AF4"/>
    <w:rsid w:val="00262C4D"/>
    <w:rsid w:val="0026477D"/>
    <w:rsid w:val="002669CF"/>
    <w:rsid w:val="00273B57"/>
    <w:rsid w:val="00276FBD"/>
    <w:rsid w:val="00296667"/>
    <w:rsid w:val="0029768F"/>
    <w:rsid w:val="002A29AE"/>
    <w:rsid w:val="002B1873"/>
    <w:rsid w:val="002D05F5"/>
    <w:rsid w:val="002D5134"/>
    <w:rsid w:val="002D5FEF"/>
    <w:rsid w:val="002E2EC1"/>
    <w:rsid w:val="002E7326"/>
    <w:rsid w:val="002E7E5C"/>
    <w:rsid w:val="002F0C17"/>
    <w:rsid w:val="00303D42"/>
    <w:rsid w:val="00303DED"/>
    <w:rsid w:val="00307692"/>
    <w:rsid w:val="00313555"/>
    <w:rsid w:val="003150F9"/>
    <w:rsid w:val="00320821"/>
    <w:rsid w:val="00331372"/>
    <w:rsid w:val="00333544"/>
    <w:rsid w:val="003356D1"/>
    <w:rsid w:val="0034555B"/>
    <w:rsid w:val="00347FF8"/>
    <w:rsid w:val="00363E80"/>
    <w:rsid w:val="00367AE5"/>
    <w:rsid w:val="00377242"/>
    <w:rsid w:val="00387972"/>
    <w:rsid w:val="00393894"/>
    <w:rsid w:val="003C15FE"/>
    <w:rsid w:val="003D3C16"/>
    <w:rsid w:val="003D5721"/>
    <w:rsid w:val="003F1703"/>
    <w:rsid w:val="003F28EF"/>
    <w:rsid w:val="003F45B6"/>
    <w:rsid w:val="00405CB0"/>
    <w:rsid w:val="00406094"/>
    <w:rsid w:val="00412D1B"/>
    <w:rsid w:val="00414811"/>
    <w:rsid w:val="004231E8"/>
    <w:rsid w:val="00431645"/>
    <w:rsid w:val="00434823"/>
    <w:rsid w:val="00453B8D"/>
    <w:rsid w:val="00466463"/>
    <w:rsid w:val="00472D0E"/>
    <w:rsid w:val="00473681"/>
    <w:rsid w:val="004821A6"/>
    <w:rsid w:val="0048680C"/>
    <w:rsid w:val="004A037D"/>
    <w:rsid w:val="004A099E"/>
    <w:rsid w:val="004B0309"/>
    <w:rsid w:val="004B0360"/>
    <w:rsid w:val="004D2081"/>
    <w:rsid w:val="004E1A78"/>
    <w:rsid w:val="004F5CF9"/>
    <w:rsid w:val="00517E5B"/>
    <w:rsid w:val="00525B66"/>
    <w:rsid w:val="00526EB1"/>
    <w:rsid w:val="00531D0D"/>
    <w:rsid w:val="005420FE"/>
    <w:rsid w:val="00552089"/>
    <w:rsid w:val="00557B92"/>
    <w:rsid w:val="00561F4C"/>
    <w:rsid w:val="005658F9"/>
    <w:rsid w:val="00575F1A"/>
    <w:rsid w:val="00577837"/>
    <w:rsid w:val="00581953"/>
    <w:rsid w:val="00594C64"/>
    <w:rsid w:val="005973C5"/>
    <w:rsid w:val="005B3451"/>
    <w:rsid w:val="005C0E77"/>
    <w:rsid w:val="005D45D6"/>
    <w:rsid w:val="005E08F8"/>
    <w:rsid w:val="005E5A3F"/>
    <w:rsid w:val="005F11FE"/>
    <w:rsid w:val="005F5C01"/>
    <w:rsid w:val="005F6C66"/>
    <w:rsid w:val="00602857"/>
    <w:rsid w:val="00611055"/>
    <w:rsid w:val="0061211C"/>
    <w:rsid w:val="00615751"/>
    <w:rsid w:val="00616F18"/>
    <w:rsid w:val="006268A7"/>
    <w:rsid w:val="0063058E"/>
    <w:rsid w:val="0063484A"/>
    <w:rsid w:val="00655AA4"/>
    <w:rsid w:val="0067247D"/>
    <w:rsid w:val="00673338"/>
    <w:rsid w:val="00673B28"/>
    <w:rsid w:val="00675176"/>
    <w:rsid w:val="00685856"/>
    <w:rsid w:val="00692502"/>
    <w:rsid w:val="006969F8"/>
    <w:rsid w:val="006A226E"/>
    <w:rsid w:val="006A2AA1"/>
    <w:rsid w:val="006A69FD"/>
    <w:rsid w:val="006B18F9"/>
    <w:rsid w:val="006B2DEB"/>
    <w:rsid w:val="006C05AB"/>
    <w:rsid w:val="006C3972"/>
    <w:rsid w:val="006D7B98"/>
    <w:rsid w:val="006E13F8"/>
    <w:rsid w:val="006E3735"/>
    <w:rsid w:val="006F085B"/>
    <w:rsid w:val="006F0AFA"/>
    <w:rsid w:val="006F7B2C"/>
    <w:rsid w:val="007008F5"/>
    <w:rsid w:val="00700B93"/>
    <w:rsid w:val="00701E68"/>
    <w:rsid w:val="007142A8"/>
    <w:rsid w:val="0072505F"/>
    <w:rsid w:val="00725A65"/>
    <w:rsid w:val="00755125"/>
    <w:rsid w:val="00761E16"/>
    <w:rsid w:val="00781D8D"/>
    <w:rsid w:val="00790A15"/>
    <w:rsid w:val="00792831"/>
    <w:rsid w:val="007A4A1D"/>
    <w:rsid w:val="007B1C44"/>
    <w:rsid w:val="007B1F85"/>
    <w:rsid w:val="007B23C1"/>
    <w:rsid w:val="007D4312"/>
    <w:rsid w:val="007D4D67"/>
    <w:rsid w:val="007E608F"/>
    <w:rsid w:val="007F0EDA"/>
    <w:rsid w:val="0080336A"/>
    <w:rsid w:val="00817EAF"/>
    <w:rsid w:val="00825BAC"/>
    <w:rsid w:val="008333AC"/>
    <w:rsid w:val="00834767"/>
    <w:rsid w:val="00837988"/>
    <w:rsid w:val="00852857"/>
    <w:rsid w:val="00854632"/>
    <w:rsid w:val="00857868"/>
    <w:rsid w:val="00860E41"/>
    <w:rsid w:val="00865E95"/>
    <w:rsid w:val="00870071"/>
    <w:rsid w:val="00877848"/>
    <w:rsid w:val="00892D7C"/>
    <w:rsid w:val="008A749E"/>
    <w:rsid w:val="008B5463"/>
    <w:rsid w:val="008D04D2"/>
    <w:rsid w:val="008E042F"/>
    <w:rsid w:val="008E1025"/>
    <w:rsid w:val="008F45A4"/>
    <w:rsid w:val="008F4CB3"/>
    <w:rsid w:val="008F61D5"/>
    <w:rsid w:val="008F71C2"/>
    <w:rsid w:val="008F7A60"/>
    <w:rsid w:val="00900FC9"/>
    <w:rsid w:val="009045FA"/>
    <w:rsid w:val="00911E3D"/>
    <w:rsid w:val="0093519B"/>
    <w:rsid w:val="00944F2D"/>
    <w:rsid w:val="009561C3"/>
    <w:rsid w:val="009562ED"/>
    <w:rsid w:val="00960CE1"/>
    <w:rsid w:val="00971D59"/>
    <w:rsid w:val="00981D1D"/>
    <w:rsid w:val="00982221"/>
    <w:rsid w:val="00984676"/>
    <w:rsid w:val="009870B6"/>
    <w:rsid w:val="00996592"/>
    <w:rsid w:val="009A25EE"/>
    <w:rsid w:val="009A7700"/>
    <w:rsid w:val="009B7707"/>
    <w:rsid w:val="009C1128"/>
    <w:rsid w:val="009C1B31"/>
    <w:rsid w:val="009C7C5D"/>
    <w:rsid w:val="009D3D39"/>
    <w:rsid w:val="009D4082"/>
    <w:rsid w:val="00A11750"/>
    <w:rsid w:val="00A16566"/>
    <w:rsid w:val="00A17DBF"/>
    <w:rsid w:val="00A22C92"/>
    <w:rsid w:val="00A256E4"/>
    <w:rsid w:val="00A416A3"/>
    <w:rsid w:val="00A43D87"/>
    <w:rsid w:val="00A62629"/>
    <w:rsid w:val="00A70058"/>
    <w:rsid w:val="00A82449"/>
    <w:rsid w:val="00A8389C"/>
    <w:rsid w:val="00A85CEE"/>
    <w:rsid w:val="00A92752"/>
    <w:rsid w:val="00A9430B"/>
    <w:rsid w:val="00AA09D9"/>
    <w:rsid w:val="00AA4B7F"/>
    <w:rsid w:val="00AC4B6F"/>
    <w:rsid w:val="00AD22B0"/>
    <w:rsid w:val="00AD3016"/>
    <w:rsid w:val="00AD38C5"/>
    <w:rsid w:val="00AE3238"/>
    <w:rsid w:val="00AF38B4"/>
    <w:rsid w:val="00B070F3"/>
    <w:rsid w:val="00B12AD2"/>
    <w:rsid w:val="00B20ABD"/>
    <w:rsid w:val="00B3324C"/>
    <w:rsid w:val="00B36262"/>
    <w:rsid w:val="00B44329"/>
    <w:rsid w:val="00B458B2"/>
    <w:rsid w:val="00B45EB7"/>
    <w:rsid w:val="00B45FF1"/>
    <w:rsid w:val="00B517A2"/>
    <w:rsid w:val="00B57E09"/>
    <w:rsid w:val="00B653EB"/>
    <w:rsid w:val="00B84B15"/>
    <w:rsid w:val="00B85010"/>
    <w:rsid w:val="00B9185C"/>
    <w:rsid w:val="00BA623A"/>
    <w:rsid w:val="00BB5CD3"/>
    <w:rsid w:val="00BC08E6"/>
    <w:rsid w:val="00BC2E24"/>
    <w:rsid w:val="00BD051B"/>
    <w:rsid w:val="00BD0E3C"/>
    <w:rsid w:val="00BD18CE"/>
    <w:rsid w:val="00BD2C80"/>
    <w:rsid w:val="00BE5A9B"/>
    <w:rsid w:val="00BF350C"/>
    <w:rsid w:val="00BF47D0"/>
    <w:rsid w:val="00BF7E99"/>
    <w:rsid w:val="00C01071"/>
    <w:rsid w:val="00C0693F"/>
    <w:rsid w:val="00C13502"/>
    <w:rsid w:val="00C17AD1"/>
    <w:rsid w:val="00C26D8E"/>
    <w:rsid w:val="00C26F35"/>
    <w:rsid w:val="00C353F3"/>
    <w:rsid w:val="00C37928"/>
    <w:rsid w:val="00C45B7D"/>
    <w:rsid w:val="00C5303C"/>
    <w:rsid w:val="00C62637"/>
    <w:rsid w:val="00C65201"/>
    <w:rsid w:val="00C75B10"/>
    <w:rsid w:val="00C7709E"/>
    <w:rsid w:val="00C8765C"/>
    <w:rsid w:val="00C9010D"/>
    <w:rsid w:val="00C90692"/>
    <w:rsid w:val="00C9285D"/>
    <w:rsid w:val="00C928E2"/>
    <w:rsid w:val="00C977C2"/>
    <w:rsid w:val="00CC022A"/>
    <w:rsid w:val="00CD6CB5"/>
    <w:rsid w:val="00CF3A9C"/>
    <w:rsid w:val="00D001F1"/>
    <w:rsid w:val="00D16C5E"/>
    <w:rsid w:val="00D2172A"/>
    <w:rsid w:val="00D31F60"/>
    <w:rsid w:val="00D32413"/>
    <w:rsid w:val="00D45C2D"/>
    <w:rsid w:val="00D52F2E"/>
    <w:rsid w:val="00D74829"/>
    <w:rsid w:val="00DA33AF"/>
    <w:rsid w:val="00DB53B0"/>
    <w:rsid w:val="00DB5A17"/>
    <w:rsid w:val="00DC467C"/>
    <w:rsid w:val="00DD3D5B"/>
    <w:rsid w:val="00DE0508"/>
    <w:rsid w:val="00DE2AF9"/>
    <w:rsid w:val="00DE697D"/>
    <w:rsid w:val="00DF0A68"/>
    <w:rsid w:val="00DF4D1A"/>
    <w:rsid w:val="00DF65DF"/>
    <w:rsid w:val="00E02E6B"/>
    <w:rsid w:val="00E15F7F"/>
    <w:rsid w:val="00E16248"/>
    <w:rsid w:val="00E27E23"/>
    <w:rsid w:val="00E312AC"/>
    <w:rsid w:val="00E404C3"/>
    <w:rsid w:val="00E423AD"/>
    <w:rsid w:val="00E42C77"/>
    <w:rsid w:val="00E44989"/>
    <w:rsid w:val="00E44A9D"/>
    <w:rsid w:val="00E4597C"/>
    <w:rsid w:val="00E47F87"/>
    <w:rsid w:val="00E55166"/>
    <w:rsid w:val="00E56507"/>
    <w:rsid w:val="00E6374D"/>
    <w:rsid w:val="00E7092A"/>
    <w:rsid w:val="00E7139F"/>
    <w:rsid w:val="00E800B7"/>
    <w:rsid w:val="00E90592"/>
    <w:rsid w:val="00E94423"/>
    <w:rsid w:val="00E94FDB"/>
    <w:rsid w:val="00EB4892"/>
    <w:rsid w:val="00EC04F8"/>
    <w:rsid w:val="00EC0C8B"/>
    <w:rsid w:val="00EC4231"/>
    <w:rsid w:val="00ED3F09"/>
    <w:rsid w:val="00ED5D52"/>
    <w:rsid w:val="00EE0BBB"/>
    <w:rsid w:val="00EE14CE"/>
    <w:rsid w:val="00EE4243"/>
    <w:rsid w:val="00F007DB"/>
    <w:rsid w:val="00F15489"/>
    <w:rsid w:val="00F16B64"/>
    <w:rsid w:val="00F230F2"/>
    <w:rsid w:val="00F2375B"/>
    <w:rsid w:val="00F359CE"/>
    <w:rsid w:val="00F37C24"/>
    <w:rsid w:val="00F4192C"/>
    <w:rsid w:val="00F45499"/>
    <w:rsid w:val="00F46EFC"/>
    <w:rsid w:val="00F5284F"/>
    <w:rsid w:val="00F52B85"/>
    <w:rsid w:val="00F54727"/>
    <w:rsid w:val="00F8399F"/>
    <w:rsid w:val="00F83E5D"/>
    <w:rsid w:val="00F8614A"/>
    <w:rsid w:val="00F910DD"/>
    <w:rsid w:val="00FA169A"/>
    <w:rsid w:val="00FA4911"/>
    <w:rsid w:val="00FA66CD"/>
    <w:rsid w:val="00FB0448"/>
    <w:rsid w:val="00FC1D7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12735"/>
  <w15:docId w15:val="{CB45BC02-B197-4F1B-AAB4-1F3D713B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B12AD2"/>
    <w:pPr>
      <w:ind w:left="720"/>
      <w:contextualSpacing/>
    </w:pPr>
  </w:style>
  <w:style w:type="paragraph" w:styleId="NoSpacing">
    <w:name w:val="No Spacing"/>
    <w:uiPriority w:val="1"/>
    <w:qFormat/>
    <w:rsid w:val="005F11FE"/>
    <w:rPr>
      <w:rFonts w:ascii="Calibri" w:eastAsia="Calibri" w:hAnsi="Calibri"/>
    </w:rPr>
  </w:style>
  <w:style w:type="character" w:styleId="UnresolvedMention">
    <w:name w:val="Unresolved Mention"/>
    <w:basedOn w:val="DefaultParagraphFont"/>
    <w:uiPriority w:val="99"/>
    <w:semiHidden/>
    <w:unhideWhenUsed/>
    <w:rsid w:val="00A83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6202">
      <w:bodyDiv w:val="1"/>
      <w:marLeft w:val="0"/>
      <w:marRight w:val="0"/>
      <w:marTop w:val="0"/>
      <w:marBottom w:val="0"/>
      <w:divBdr>
        <w:top w:val="none" w:sz="0" w:space="0" w:color="auto"/>
        <w:left w:val="none" w:sz="0" w:space="0" w:color="auto"/>
        <w:bottom w:val="none" w:sz="0" w:space="0" w:color="auto"/>
        <w:right w:val="none" w:sz="0" w:space="0" w:color="auto"/>
      </w:divBdr>
    </w:div>
    <w:div w:id="1350789948">
      <w:bodyDiv w:val="1"/>
      <w:marLeft w:val="0"/>
      <w:marRight w:val="0"/>
      <w:marTop w:val="0"/>
      <w:marBottom w:val="0"/>
      <w:divBdr>
        <w:top w:val="none" w:sz="0" w:space="0" w:color="auto"/>
        <w:left w:val="none" w:sz="0" w:space="0" w:color="auto"/>
        <w:bottom w:val="none" w:sz="0" w:space="0" w:color="auto"/>
        <w:right w:val="none" w:sz="0" w:space="0" w:color="auto"/>
      </w:divBdr>
    </w:div>
    <w:div w:id="1978801391">
      <w:bodyDiv w:val="1"/>
      <w:marLeft w:val="0"/>
      <w:marRight w:val="0"/>
      <w:marTop w:val="0"/>
      <w:marBottom w:val="0"/>
      <w:divBdr>
        <w:top w:val="none" w:sz="0" w:space="0" w:color="auto"/>
        <w:left w:val="none" w:sz="0" w:space="0" w:color="auto"/>
        <w:bottom w:val="none" w:sz="0" w:space="0" w:color="auto"/>
        <w:right w:val="none" w:sz="0" w:space="0" w:color="auto"/>
      </w:divBdr>
      <w:divsChild>
        <w:div w:id="90512382">
          <w:marLeft w:val="360"/>
          <w:marRight w:val="0"/>
          <w:marTop w:val="58"/>
          <w:marBottom w:val="0"/>
          <w:divBdr>
            <w:top w:val="none" w:sz="0" w:space="0" w:color="auto"/>
            <w:left w:val="none" w:sz="0" w:space="0" w:color="auto"/>
            <w:bottom w:val="none" w:sz="0" w:space="0" w:color="auto"/>
            <w:right w:val="none" w:sz="0" w:space="0" w:color="auto"/>
          </w:divBdr>
        </w:div>
        <w:div w:id="385570561">
          <w:marLeft w:val="547"/>
          <w:marRight w:val="0"/>
          <w:marTop w:val="58"/>
          <w:marBottom w:val="0"/>
          <w:divBdr>
            <w:top w:val="none" w:sz="0" w:space="0" w:color="auto"/>
            <w:left w:val="none" w:sz="0" w:space="0" w:color="auto"/>
            <w:bottom w:val="none" w:sz="0" w:space="0" w:color="auto"/>
            <w:right w:val="none" w:sz="0" w:space="0" w:color="auto"/>
          </w:divBdr>
        </w:div>
        <w:div w:id="463083225">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opahrprod.servicenowservices.com/esc?id=sc_cat_item&amp;sys_id=49dc343f1b0c0d10075ca932f54bcb65&amp;sysparm_category=3d00682a1bbea410075ca932f54bcb3c"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a-benhelp@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5B63EAE6184065B5EEE00523B83C85"/>
        <w:category>
          <w:name w:val="General"/>
          <w:gallery w:val="placeholder"/>
        </w:category>
        <w:types>
          <w:type w:val="bbPlcHdr"/>
        </w:types>
        <w:behaviors>
          <w:behavior w:val="content"/>
        </w:behaviors>
        <w:guid w:val="{D3DB9C47-352F-49D5-AB1A-905EB6642571}"/>
      </w:docPartPr>
      <w:docPartBody>
        <w:p w:rsidR="00320F9E" w:rsidRDefault="00320F9E">
          <w:pPr>
            <w:pStyle w:val="295B63EAE6184065B5EEE00523B83C85"/>
          </w:pPr>
          <w:r w:rsidRPr="00521103">
            <w:rPr>
              <w:rStyle w:val="PlaceholderText"/>
            </w:rPr>
            <w:t>[Subject]</w:t>
          </w:r>
        </w:p>
      </w:docPartBody>
    </w:docPart>
    <w:docPart>
      <w:docPartPr>
        <w:name w:val="5A5A8C2AC7F14295937F79E598D56509"/>
        <w:category>
          <w:name w:val="General"/>
          <w:gallery w:val="placeholder"/>
        </w:category>
        <w:types>
          <w:type w:val="bbPlcHdr"/>
        </w:types>
        <w:behaviors>
          <w:behavior w:val="content"/>
        </w:behaviors>
        <w:guid w:val="{908EC91A-863F-44FF-BB37-01EAF4A80991}"/>
      </w:docPartPr>
      <w:docPartBody>
        <w:p w:rsidR="00320F9E" w:rsidRDefault="00320F9E">
          <w:pPr>
            <w:pStyle w:val="5A5A8C2AC7F14295937F79E598D56509"/>
          </w:pPr>
          <w:r w:rsidRPr="00521103">
            <w:rPr>
              <w:rStyle w:val="PlaceholderText"/>
            </w:rPr>
            <w:t>[Title]</w:t>
          </w:r>
        </w:p>
      </w:docPartBody>
    </w:docPart>
    <w:docPart>
      <w:docPartPr>
        <w:name w:val="E66859EED0AC440F8EF0C108F4D26426"/>
        <w:category>
          <w:name w:val="General"/>
          <w:gallery w:val="placeholder"/>
        </w:category>
        <w:types>
          <w:type w:val="bbPlcHdr"/>
        </w:types>
        <w:behaviors>
          <w:behavior w:val="content"/>
        </w:behaviors>
        <w:guid w:val="{3F0CF53D-A3E8-4C57-A0C0-247E421D56BD}"/>
      </w:docPartPr>
      <w:docPartBody>
        <w:p w:rsidR="00857EA3" w:rsidRDefault="00A305A0" w:rsidP="00A305A0">
          <w:pPr>
            <w:pStyle w:val="E66859EED0AC440F8EF0C108F4D26426"/>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9E"/>
    <w:rsid w:val="00320F9E"/>
    <w:rsid w:val="003345E8"/>
    <w:rsid w:val="00452146"/>
    <w:rsid w:val="00677F8F"/>
    <w:rsid w:val="006D29F9"/>
    <w:rsid w:val="00857EA3"/>
    <w:rsid w:val="008A4B18"/>
    <w:rsid w:val="00A305A0"/>
    <w:rsid w:val="00B435E6"/>
    <w:rsid w:val="00CF56D3"/>
    <w:rsid w:val="00F8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5A0"/>
  </w:style>
  <w:style w:type="paragraph" w:customStyle="1" w:styleId="295B63EAE6184065B5EEE00523B83C85">
    <w:name w:val="295B63EAE6184065B5EEE00523B83C85"/>
  </w:style>
  <w:style w:type="paragraph" w:customStyle="1" w:styleId="5A5A8C2AC7F14295937F79E598D56509">
    <w:name w:val="5A5A8C2AC7F14295937F79E598D56509"/>
  </w:style>
  <w:style w:type="paragraph" w:customStyle="1" w:styleId="E66859EED0AC440F8EF0C108F4D26426">
    <w:name w:val="E66859EED0AC440F8EF0C108F4D26426"/>
    <w:rsid w:val="00A30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8F7C1FA-30D3-45A9-BB8D-588B8A5877CC}">
  <ds:schemaRefs>
    <ds:schemaRef ds:uri="http://schemas.openxmlformats.org/officeDocument/2006/bibliography"/>
  </ds:schemaRefs>
</ds:datastoreItem>
</file>

<file path=customXml/itemProps2.xml><?xml version="1.0" encoding="utf-8"?>
<ds:datastoreItem xmlns:ds="http://schemas.openxmlformats.org/officeDocument/2006/customXml" ds:itemID="{578C0DB4-DF6E-499C-AFD5-73554718FB21}"/>
</file>

<file path=customXml/itemProps3.xml><?xml version="1.0" encoding="utf-8"?>
<ds:datastoreItem xmlns:ds="http://schemas.openxmlformats.org/officeDocument/2006/customXml" ds:itemID="{AE79198D-42C8-430A-BE65-C5DCBF85DA12}"/>
</file>

<file path=customXml/itemProps4.xml><?xml version="1.0" encoding="utf-8"?>
<ds:datastoreItem xmlns:ds="http://schemas.openxmlformats.org/officeDocument/2006/customXml" ds:itemID="{F50A06A5-ACA1-4882-88D9-4BA2B9BCDD26}"/>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Employee Reimbursement Automation for Paying More than the Premium</vt:lpstr>
    </vt:vector>
  </TitlesOfParts>
  <Company>Office of Administration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Automation for Employee Reimbursement when Paying More than the Premium</dc:title>
  <dc:subject>Information regarding automation for employee reimbursement when paying more than the premium</dc:subject>
  <dc:creator>kreichertw</dc:creator>
  <cp:keywords>Description, Keywords, Operations, Benefits</cp:keywords>
  <dc:description/>
  <cp:lastModifiedBy>Reichert-Wise, Kathy</cp:lastModifiedBy>
  <cp:revision>2</cp:revision>
  <cp:lastPrinted>2016-12-30T14:28:00Z</cp:lastPrinted>
  <dcterms:created xsi:type="dcterms:W3CDTF">2023-04-05T12:20:00Z</dcterms:created>
  <dcterms:modified xsi:type="dcterms:W3CDTF">2023-04-05T12:20:00Z</dcterms:modified>
  <cp:category>Benefits Alert</cp:category>
  <cp:contentStatus>2023-01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