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99F17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6C3FD29B" w:rsidR="00377242" w:rsidRPr="00870071" w:rsidRDefault="00AA535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E7C">
            <w:rPr>
              <w:rFonts w:ascii="Verdana" w:hAnsi="Verdana" w:cs="Verdana"/>
              <w:b/>
              <w:sz w:val="20"/>
              <w:szCs w:val="20"/>
            </w:rPr>
            <w:t>Updated Text for “SE” Dependent Reason Code on Infotype 0167 (Health Plans)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2913906" w14:textId="677F7047" w:rsidR="00377242" w:rsidRPr="00870071" w:rsidRDefault="00AA535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75E7C">
            <w:rPr>
              <w:rFonts w:ascii="Verdana" w:hAnsi="Verdana" w:cs="Verdana"/>
              <w:sz w:val="20"/>
              <w:szCs w:val="20"/>
            </w:rPr>
            <w:t>Information regarding updated text for the “SE” Dependent Reason Code on Infotype 0167 (Health Plans).</w:t>
          </w:r>
        </w:sdtContent>
      </w:sdt>
    </w:p>
    <w:p w14:paraId="48458E32" w14:textId="77777777"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14:paraId="7FEAF9EE" w14:textId="1F034A42" w:rsidR="00F13D06" w:rsidRDefault="00056AD9" w:rsidP="00056A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Effective January 1, 2020, the six-month waiting period for supplemental benefits and exclusion from prescription and dependent buy up costs was changed to a 90-day waiting period.  Text has been </w:t>
      </w:r>
      <w:r w:rsidR="00057195">
        <w:rPr>
          <w:rFonts w:ascii="Verdana" w:hAnsi="Verdana"/>
          <w:sz w:val="20"/>
          <w:szCs w:val="20"/>
        </w:rPr>
        <w:t>u</w:t>
      </w:r>
      <w:r w:rsidR="00F20A70">
        <w:rPr>
          <w:rFonts w:ascii="Verdana" w:hAnsi="Verdana"/>
          <w:sz w:val="20"/>
          <w:szCs w:val="20"/>
        </w:rPr>
        <w:t>pd</w:t>
      </w:r>
      <w:r w:rsidR="00057195">
        <w:rPr>
          <w:rFonts w:ascii="Verdana" w:hAnsi="Verdana"/>
          <w:sz w:val="20"/>
          <w:szCs w:val="20"/>
        </w:rPr>
        <w:t>ated</w:t>
      </w:r>
      <w:r>
        <w:rPr>
          <w:rFonts w:ascii="Verdana" w:hAnsi="Verdana"/>
          <w:sz w:val="20"/>
          <w:szCs w:val="20"/>
        </w:rPr>
        <w:t xml:space="preserve"> for the “SE” dependent reason code on </w:t>
      </w:r>
      <w:proofErr w:type="spellStart"/>
      <w:r>
        <w:rPr>
          <w:rFonts w:ascii="Verdana" w:hAnsi="Verdana"/>
          <w:sz w:val="20"/>
          <w:szCs w:val="20"/>
        </w:rPr>
        <w:t>Infotype</w:t>
      </w:r>
      <w:proofErr w:type="spellEnd"/>
      <w:r>
        <w:rPr>
          <w:rFonts w:ascii="Verdana" w:hAnsi="Verdana"/>
          <w:sz w:val="20"/>
          <w:szCs w:val="20"/>
        </w:rPr>
        <w:t xml:space="preserve"> 0167 (Health Plans) to reflect the change in policy.</w:t>
      </w:r>
    </w:p>
    <w:p w14:paraId="24FB3C57" w14:textId="554691EC" w:rsidR="00056AD9" w:rsidRDefault="00056AD9" w:rsidP="00056AD9">
      <w:pPr>
        <w:rPr>
          <w:rFonts w:ascii="Verdana" w:hAnsi="Verdana"/>
          <w:sz w:val="20"/>
          <w:szCs w:val="20"/>
        </w:rPr>
      </w:pPr>
    </w:p>
    <w:p w14:paraId="0F58ED0B" w14:textId="3F01AF2C" w:rsidR="00056AD9" w:rsidRDefault="00BF0EC4" w:rsidP="0005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When adding a dependent onto coverage through the HRBEN0001 (Benefit Enrollment) transaction in SAP, the user is prompted to update the “DC” (Default Code) </w:t>
      </w:r>
      <w:r w:rsidR="00057195">
        <w:rPr>
          <w:rFonts w:ascii="Verdana" w:hAnsi="Verdana" w:cs="Verdana"/>
          <w:sz w:val="20"/>
          <w:szCs w:val="20"/>
        </w:rPr>
        <w:t xml:space="preserve">that automatically generates </w:t>
      </w:r>
      <w:r>
        <w:rPr>
          <w:rFonts w:ascii="Verdana" w:hAnsi="Verdana" w:cs="Verdana"/>
          <w:sz w:val="20"/>
          <w:szCs w:val="20"/>
        </w:rPr>
        <w:t xml:space="preserve">on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 w:rsidR="00E525F6">
        <w:rPr>
          <w:rFonts w:ascii="Verdana" w:hAnsi="Verdana" w:cs="Verdana"/>
          <w:sz w:val="20"/>
          <w:szCs w:val="20"/>
        </w:rPr>
        <w:t>0167</w:t>
      </w:r>
      <w:r w:rsidR="00E525F6" w:rsidDel="00E525F6">
        <w:rPr>
          <w:rFonts w:ascii="Verdana" w:hAnsi="Verdana" w:cs="Verdana"/>
          <w:sz w:val="20"/>
          <w:szCs w:val="20"/>
        </w:rPr>
        <w:t xml:space="preserve"> </w:t>
      </w:r>
      <w:r w:rsidR="002E1474">
        <w:rPr>
          <w:rFonts w:ascii="Verdana" w:hAnsi="Verdana" w:cs="Verdana"/>
          <w:sz w:val="20"/>
          <w:szCs w:val="20"/>
        </w:rPr>
        <w:t xml:space="preserve">(Health Plans) </w:t>
      </w:r>
      <w:r w:rsidR="001F42F0">
        <w:rPr>
          <w:rFonts w:ascii="Verdana" w:hAnsi="Verdana" w:cs="Verdana"/>
          <w:sz w:val="20"/>
          <w:szCs w:val="20"/>
        </w:rPr>
        <w:t>a</w:t>
      </w:r>
      <w:r w:rsidR="00F20A70">
        <w:rPr>
          <w:rFonts w:ascii="Verdana" w:hAnsi="Verdana" w:cs="Verdana"/>
          <w:sz w:val="20"/>
          <w:szCs w:val="20"/>
        </w:rPr>
        <w:t>fter the enrollment is processed</w:t>
      </w:r>
      <w:r w:rsidR="00057195">
        <w:rPr>
          <w:rFonts w:ascii="Verdana" w:hAnsi="Verdana" w:cs="Verdana"/>
          <w:sz w:val="20"/>
          <w:szCs w:val="20"/>
        </w:rPr>
        <w:t xml:space="preserve">.  The update to the dependent change reason code </w:t>
      </w:r>
      <w:r w:rsidR="00F20A70">
        <w:rPr>
          <w:rFonts w:ascii="Verdana" w:hAnsi="Verdana" w:cs="Verdana"/>
          <w:sz w:val="20"/>
          <w:szCs w:val="20"/>
        </w:rPr>
        <w:t xml:space="preserve">must </w:t>
      </w:r>
      <w:r w:rsidR="00057195">
        <w:rPr>
          <w:rFonts w:ascii="Verdana" w:hAnsi="Verdana" w:cs="Verdana"/>
          <w:sz w:val="20"/>
          <w:szCs w:val="20"/>
        </w:rPr>
        <w:t xml:space="preserve">be made by the user </w:t>
      </w:r>
      <w:r>
        <w:rPr>
          <w:rFonts w:ascii="Verdana" w:hAnsi="Verdana" w:cs="Verdana"/>
          <w:sz w:val="20"/>
          <w:szCs w:val="20"/>
        </w:rPr>
        <w:t>via</w:t>
      </w:r>
      <w:r w:rsidR="00057195">
        <w:rPr>
          <w:rFonts w:ascii="Verdana" w:hAnsi="Verdana" w:cs="Verdana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 xml:space="preserve"> PA30 (Maintain)</w:t>
      </w:r>
      <w:r w:rsidR="00057195">
        <w:rPr>
          <w:rFonts w:ascii="Verdana" w:hAnsi="Verdana" w:cs="Verdana"/>
          <w:sz w:val="20"/>
          <w:szCs w:val="20"/>
        </w:rPr>
        <w:t xml:space="preserve"> transa</w:t>
      </w:r>
      <w:r w:rsidR="00F20A70">
        <w:rPr>
          <w:rFonts w:ascii="Verdana" w:hAnsi="Verdana" w:cs="Verdana"/>
          <w:sz w:val="20"/>
          <w:szCs w:val="20"/>
        </w:rPr>
        <w:t>c</w:t>
      </w:r>
      <w:r w:rsidR="00057195">
        <w:rPr>
          <w:rFonts w:ascii="Verdana" w:hAnsi="Verdana" w:cs="Verdana"/>
          <w:sz w:val="20"/>
          <w:szCs w:val="20"/>
        </w:rPr>
        <w:t>tion</w:t>
      </w:r>
      <w:r w:rsidR="00F20A70">
        <w:rPr>
          <w:rFonts w:ascii="Verdana" w:hAnsi="Verdana" w:cs="Verdana"/>
          <w:sz w:val="20"/>
          <w:szCs w:val="20"/>
        </w:rPr>
        <w:t xml:space="preserve"> to ensure the enrollment is passed to PEBTF on the daily file</w:t>
      </w:r>
      <w:r>
        <w:rPr>
          <w:rFonts w:ascii="Verdana" w:hAnsi="Verdana" w:cs="Verdana"/>
          <w:sz w:val="20"/>
          <w:szCs w:val="20"/>
        </w:rPr>
        <w:t>.  For users ad</w:t>
      </w:r>
      <w:r w:rsidR="00057195">
        <w:rPr>
          <w:rFonts w:ascii="Verdana" w:hAnsi="Verdana" w:cs="Verdana"/>
          <w:sz w:val="20"/>
          <w:szCs w:val="20"/>
        </w:rPr>
        <w:t>ding</w:t>
      </w:r>
      <w:r>
        <w:rPr>
          <w:rFonts w:ascii="Verdana" w:hAnsi="Verdana" w:cs="Verdana"/>
          <w:sz w:val="20"/>
          <w:szCs w:val="20"/>
        </w:rPr>
        <w:t xml:space="preserve"> a dependent onto coverage due to the employee reaching </w:t>
      </w:r>
      <w:r w:rsidR="00F20A70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90-da</w:t>
      </w:r>
      <w:r w:rsidR="00F20A70">
        <w:rPr>
          <w:rFonts w:ascii="Verdana" w:hAnsi="Verdana" w:cs="Verdana"/>
          <w:sz w:val="20"/>
          <w:szCs w:val="20"/>
        </w:rPr>
        <w:t>y threshold of</w:t>
      </w:r>
      <w:r>
        <w:rPr>
          <w:rFonts w:ascii="Verdana" w:hAnsi="Verdana" w:cs="Verdana"/>
          <w:sz w:val="20"/>
          <w:szCs w:val="20"/>
        </w:rPr>
        <w:t xml:space="preserve"> commonwealth service, the “SE” dependent change reason code should be utilized.</w:t>
      </w:r>
    </w:p>
    <w:p w14:paraId="5AF8A4D9" w14:textId="24B72397" w:rsidR="00BF0EC4" w:rsidRDefault="00BF0EC4" w:rsidP="00056AD9">
      <w:pPr>
        <w:rPr>
          <w:rFonts w:ascii="Verdana" w:hAnsi="Verdana" w:cs="Verdana"/>
          <w:sz w:val="20"/>
          <w:szCs w:val="20"/>
        </w:rPr>
      </w:pPr>
    </w:p>
    <w:p w14:paraId="20DD1B12" w14:textId="1784023F" w:rsidR="00BF0EC4" w:rsidRDefault="00BF0EC4" w:rsidP="0005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dependent enrollments that are processed due to the employee reaching the waiting period </w:t>
      </w:r>
      <w:r w:rsidR="00F75E7C">
        <w:rPr>
          <w:rFonts w:ascii="Verdana" w:hAnsi="Verdana" w:cs="Verdana"/>
          <w:sz w:val="20"/>
          <w:szCs w:val="20"/>
        </w:rPr>
        <w:t>threshold</w:t>
      </w:r>
      <w:r>
        <w:rPr>
          <w:rFonts w:ascii="Verdana" w:hAnsi="Verdana" w:cs="Verdana"/>
          <w:sz w:val="20"/>
          <w:szCs w:val="20"/>
        </w:rPr>
        <w:t xml:space="preserve"> </w:t>
      </w:r>
      <w:r w:rsidRPr="00BF0EC4">
        <w:rPr>
          <w:rFonts w:ascii="Verdana" w:hAnsi="Verdana" w:cs="Verdana"/>
          <w:b/>
          <w:bCs/>
          <w:sz w:val="20"/>
          <w:szCs w:val="20"/>
        </w:rPr>
        <w:t>prior to 1/1/2020</w:t>
      </w:r>
      <w:r>
        <w:rPr>
          <w:rFonts w:ascii="Verdana" w:hAnsi="Verdana" w:cs="Verdana"/>
          <w:sz w:val="20"/>
          <w:szCs w:val="20"/>
        </w:rPr>
        <w:t>, the “SE” dependent reason code text will remain as “Add – 1</w:t>
      </w:r>
      <w:r w:rsidRPr="00BF0EC4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6 months Employment”</w:t>
      </w:r>
      <w:r w:rsidR="00F20A70">
        <w:rPr>
          <w:rFonts w:ascii="Verdana" w:hAnsi="Verdana" w:cs="Verdana"/>
          <w:sz w:val="20"/>
          <w:szCs w:val="20"/>
        </w:rPr>
        <w:t xml:space="preserve"> in SAP</w:t>
      </w:r>
      <w:r>
        <w:rPr>
          <w:rFonts w:ascii="Verdana" w:hAnsi="Verdana" w:cs="Verdana"/>
          <w:sz w:val="20"/>
          <w:szCs w:val="20"/>
        </w:rPr>
        <w:t xml:space="preserve"> as shown below.</w:t>
      </w:r>
    </w:p>
    <w:p w14:paraId="74831AB7" w14:textId="77777777" w:rsidR="00E422AB" w:rsidRDefault="00E422AB" w:rsidP="00F13D06">
      <w:pPr>
        <w:rPr>
          <w:rFonts w:ascii="Verdana" w:hAnsi="Verdana" w:cs="Verdana"/>
          <w:sz w:val="20"/>
          <w:szCs w:val="20"/>
        </w:rPr>
      </w:pPr>
    </w:p>
    <w:p w14:paraId="0E1A3670" w14:textId="4FA5AC1F" w:rsidR="00AB17BC" w:rsidRDefault="00BF0EC4" w:rsidP="00E56507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B058" wp14:editId="072F1050">
                <wp:simplePos x="0" y="0"/>
                <wp:positionH relativeFrom="column">
                  <wp:posOffset>-28575</wp:posOffset>
                </wp:positionH>
                <wp:positionV relativeFrom="paragraph">
                  <wp:posOffset>2943861</wp:posOffset>
                </wp:positionV>
                <wp:extent cx="3171825" cy="3429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486F" id="Rectangle 2" o:spid="_x0000_s1026" style="position:absolute;margin-left:-2.25pt;margin-top:231.8pt;width:249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8661285" wp14:editId="036FA0BF">
            <wp:extent cx="3714750" cy="3286125"/>
            <wp:effectExtent l="0" t="0" r="0" b="9525"/>
            <wp:docPr id="1" name="Picture 1" descr="cid:image002.png@01D5DBFB.8A2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DBFB.8A289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7B78" w14:textId="3E56D812" w:rsidR="00BF0EC4" w:rsidRDefault="00BF0EC4" w:rsidP="00BF0EC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For dependent enrollments that are processed due to the employee reaching the waiting period </w:t>
      </w:r>
      <w:r w:rsidR="00F75E7C">
        <w:rPr>
          <w:rFonts w:ascii="Verdana" w:hAnsi="Verdana" w:cs="Verdana"/>
          <w:sz w:val="20"/>
          <w:szCs w:val="20"/>
        </w:rPr>
        <w:t>threshold</w:t>
      </w:r>
      <w:r>
        <w:rPr>
          <w:rFonts w:ascii="Verdana" w:hAnsi="Verdana" w:cs="Verdana"/>
          <w:sz w:val="20"/>
          <w:szCs w:val="20"/>
        </w:rPr>
        <w:t xml:space="preserve"> </w:t>
      </w:r>
      <w:r w:rsidRPr="00BF0EC4">
        <w:rPr>
          <w:rFonts w:ascii="Verdana" w:hAnsi="Verdana" w:cs="Verdana"/>
          <w:b/>
          <w:bCs/>
          <w:sz w:val="20"/>
          <w:szCs w:val="20"/>
        </w:rPr>
        <w:t>on or after 1/1/2020</w:t>
      </w:r>
      <w:r>
        <w:rPr>
          <w:rFonts w:ascii="Verdana" w:hAnsi="Verdana" w:cs="Verdana"/>
          <w:sz w:val="20"/>
          <w:szCs w:val="20"/>
        </w:rPr>
        <w:t xml:space="preserve">, the “SE” dependent reason code text will </w:t>
      </w:r>
      <w:r w:rsidR="00057195">
        <w:rPr>
          <w:rFonts w:ascii="Verdana" w:hAnsi="Verdana" w:cs="Verdana"/>
          <w:sz w:val="20"/>
          <w:szCs w:val="20"/>
        </w:rPr>
        <w:t>be</w:t>
      </w:r>
      <w:r w:rsidR="00F20A70">
        <w:rPr>
          <w:rFonts w:ascii="Verdana" w:hAnsi="Verdana" w:cs="Verdana"/>
          <w:sz w:val="20"/>
          <w:szCs w:val="20"/>
        </w:rPr>
        <w:t xml:space="preserve"> appear as</w:t>
      </w:r>
      <w:r>
        <w:rPr>
          <w:rFonts w:ascii="Verdana" w:hAnsi="Verdana" w:cs="Verdana"/>
          <w:sz w:val="20"/>
          <w:szCs w:val="20"/>
        </w:rPr>
        <w:t xml:space="preserve"> “Add – 1</w:t>
      </w:r>
      <w:r w:rsidRPr="00BF0EC4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</w:t>
      </w:r>
      <w:r w:rsidR="00057195">
        <w:rPr>
          <w:rFonts w:ascii="Verdana" w:hAnsi="Verdana" w:cs="Verdana"/>
          <w:sz w:val="20"/>
          <w:szCs w:val="20"/>
        </w:rPr>
        <w:t>90 days of em</w:t>
      </w:r>
      <w:r>
        <w:rPr>
          <w:rFonts w:ascii="Verdana" w:hAnsi="Verdana" w:cs="Verdana"/>
          <w:sz w:val="20"/>
          <w:szCs w:val="20"/>
        </w:rPr>
        <w:t>ployment”</w:t>
      </w:r>
      <w:r w:rsidR="00F20A70">
        <w:rPr>
          <w:rFonts w:ascii="Verdana" w:hAnsi="Verdana" w:cs="Verdana"/>
          <w:sz w:val="20"/>
          <w:szCs w:val="20"/>
        </w:rPr>
        <w:t xml:space="preserve"> in SAP</w:t>
      </w:r>
      <w:r>
        <w:rPr>
          <w:rFonts w:ascii="Verdana" w:hAnsi="Verdana" w:cs="Verdana"/>
          <w:sz w:val="20"/>
          <w:szCs w:val="20"/>
        </w:rPr>
        <w:t xml:space="preserve"> as shown below.</w:t>
      </w:r>
    </w:p>
    <w:p w14:paraId="28B2C915" w14:textId="6DD8E299" w:rsidR="00057195" w:rsidRDefault="00057195" w:rsidP="00BF0EC4">
      <w:pPr>
        <w:rPr>
          <w:rFonts w:ascii="Verdana" w:hAnsi="Verdana" w:cs="Verdana"/>
          <w:sz w:val="20"/>
          <w:szCs w:val="20"/>
        </w:rPr>
      </w:pPr>
    </w:p>
    <w:p w14:paraId="3479FBB9" w14:textId="0CF83012" w:rsidR="00057195" w:rsidRDefault="00057195" w:rsidP="00BF0EC4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CD2D" wp14:editId="3CD6B78B">
                <wp:simplePos x="0" y="0"/>
                <wp:positionH relativeFrom="column">
                  <wp:posOffset>-28575</wp:posOffset>
                </wp:positionH>
                <wp:positionV relativeFrom="paragraph">
                  <wp:posOffset>3326130</wp:posOffset>
                </wp:positionV>
                <wp:extent cx="3581400" cy="3810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955F7" id="Rectangle 4" o:spid="_x0000_s1026" style="position:absolute;margin-left:-2.25pt;margin-top:261.9pt;width:28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3E80BC2" wp14:editId="0904DD34">
            <wp:extent cx="3752850" cy="3667125"/>
            <wp:effectExtent l="0" t="0" r="0" b="9525"/>
            <wp:docPr id="3" name="Picture 3" descr="cid:image001.png@01D5DBFB.8A2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DBFB.8A289F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4CFF00" w14:textId="70D4B311" w:rsidR="00F20A70" w:rsidRDefault="00F20A70" w:rsidP="00BF0EC4">
      <w:pPr>
        <w:rPr>
          <w:rFonts w:ascii="Verdana" w:hAnsi="Verdana" w:cs="Verdana"/>
          <w:sz w:val="20"/>
          <w:szCs w:val="20"/>
        </w:rPr>
      </w:pPr>
    </w:p>
    <w:p w14:paraId="21C8F3AF" w14:textId="77777777" w:rsidR="00BF0EC4" w:rsidRPr="009C1B31" w:rsidRDefault="00BF0EC4" w:rsidP="00E56507">
      <w:pPr>
        <w:rPr>
          <w:rFonts w:ascii="Verdana" w:hAnsi="Verdana" w:cs="Verdana"/>
          <w:sz w:val="20"/>
          <w:szCs w:val="20"/>
        </w:rPr>
      </w:pPr>
    </w:p>
    <w:p w14:paraId="1EA7142C" w14:textId="6A0F0B85" w:rsidR="00472D0E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8B137616FA494F6594AF171490E6F4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5E7C">
            <w:rPr>
              <w:rFonts w:ascii="Verdana" w:hAnsi="Verdana" w:cs="Verdana"/>
              <w:sz w:val="20"/>
              <w:szCs w:val="20"/>
            </w:rPr>
            <w:t>Updated Text for “SE” Dependent Reason Code on Infotype 0167 (Health Plans)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p w14:paraId="523EE13B" w14:textId="51537E9B" w:rsidR="00F20A70" w:rsidRDefault="00F20A70" w:rsidP="00E56507">
      <w:pPr>
        <w:rPr>
          <w:rFonts w:ascii="Verdana" w:hAnsi="Verdana" w:cs="Verdana"/>
          <w:sz w:val="20"/>
          <w:szCs w:val="20"/>
        </w:rPr>
      </w:pPr>
    </w:p>
    <w:p w14:paraId="54EFFC00" w14:textId="528F0D81" w:rsidR="00F20A70" w:rsidRPr="00DC3289" w:rsidRDefault="00F20A70" w:rsidP="00F20A7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should be sent to the Bureau of Employee Benefits and Services email account at </w:t>
      </w:r>
      <w:hyperlink r:id="rId13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B2CE8E9" w14:textId="77777777" w:rsidR="00F20A70" w:rsidRPr="009C1B31" w:rsidRDefault="00F20A70" w:rsidP="00E56507">
      <w:pPr>
        <w:rPr>
          <w:rFonts w:ascii="Verdana" w:hAnsi="Verdana" w:cs="Verdana"/>
          <w:sz w:val="20"/>
          <w:szCs w:val="20"/>
        </w:rPr>
      </w:pPr>
    </w:p>
    <w:sectPr w:rsidR="00F20A70" w:rsidRPr="009C1B31" w:rsidSect="00377242">
      <w:headerReference w:type="default" r:id="rId14"/>
      <w:footerReference w:type="even" r:id="rId15"/>
      <w:footerReference w:type="default" r:id="rId16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F98B" w14:textId="77777777" w:rsidR="00EF4BE2" w:rsidRDefault="00EF4BE2">
      <w:r>
        <w:separator/>
      </w:r>
    </w:p>
  </w:endnote>
  <w:endnote w:type="continuationSeparator" w:id="0">
    <w:p w14:paraId="718F60BD" w14:textId="77777777" w:rsidR="00EF4BE2" w:rsidRDefault="00E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69CD" w14:textId="77777777" w:rsidR="00EF4BE2" w:rsidRDefault="00EF4BE2">
      <w:r>
        <w:separator/>
      </w:r>
    </w:p>
  </w:footnote>
  <w:footnote w:type="continuationSeparator" w:id="0">
    <w:p w14:paraId="2C01C523" w14:textId="77777777" w:rsidR="00EF4BE2" w:rsidRDefault="00E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FC85" w14:textId="77777777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44D567B" w14:textId="4BAED6D8" w:rsidR="00E13B1A" w:rsidRPr="00870071" w:rsidRDefault="00AA535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56AD9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B78A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056AD9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45FB7032" w14:textId="2444B4FD"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056AD9">
      <w:rPr>
        <w:rFonts w:ascii="Verdana" w:hAnsi="Verdana" w:cs="Arial"/>
        <w:sz w:val="20"/>
        <w:szCs w:val="20"/>
      </w:rPr>
      <w:t>02.0</w:t>
    </w:r>
    <w:r w:rsidR="00AA5352">
      <w:rPr>
        <w:rFonts w:ascii="Verdana" w:hAnsi="Verdana" w:cs="Arial"/>
        <w:sz w:val="20"/>
        <w:szCs w:val="20"/>
      </w:rPr>
      <w:t>6</w:t>
    </w:r>
    <w:r w:rsidR="00056AD9">
      <w:rPr>
        <w:rFonts w:ascii="Verdana" w:hAnsi="Verdana" w:cs="Arial"/>
        <w:sz w:val="20"/>
        <w:szCs w:val="20"/>
      </w:rPr>
      <w:t>.2020</w:t>
    </w:r>
  </w:p>
  <w:p w14:paraId="5A0BFAE4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56AD9"/>
    <w:rsid w:val="00057195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D02C6"/>
    <w:rsid w:val="001D27AD"/>
    <w:rsid w:val="001E5838"/>
    <w:rsid w:val="001F3743"/>
    <w:rsid w:val="001F42F0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A3769"/>
    <w:rsid w:val="002D05F5"/>
    <w:rsid w:val="002D5FEF"/>
    <w:rsid w:val="002E1474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66618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3C7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D2081"/>
    <w:rsid w:val="004E1A78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44B14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46B12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92D7C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A5352"/>
    <w:rsid w:val="00AB17BC"/>
    <w:rsid w:val="00AB675B"/>
    <w:rsid w:val="00AC4B6F"/>
    <w:rsid w:val="00AD22B0"/>
    <w:rsid w:val="00AD38C5"/>
    <w:rsid w:val="00AE3238"/>
    <w:rsid w:val="00AE344B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95B70"/>
    <w:rsid w:val="00BA623A"/>
    <w:rsid w:val="00BC08E6"/>
    <w:rsid w:val="00BC2E24"/>
    <w:rsid w:val="00BD051B"/>
    <w:rsid w:val="00BD0E3C"/>
    <w:rsid w:val="00BE5A9B"/>
    <w:rsid w:val="00BF0EC4"/>
    <w:rsid w:val="00BF47D0"/>
    <w:rsid w:val="00BF7E99"/>
    <w:rsid w:val="00C0693F"/>
    <w:rsid w:val="00C13502"/>
    <w:rsid w:val="00C26D8E"/>
    <w:rsid w:val="00C26F35"/>
    <w:rsid w:val="00C37928"/>
    <w:rsid w:val="00C45B7D"/>
    <w:rsid w:val="00C515D5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C6445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25F6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EF4BE2"/>
    <w:rsid w:val="00F007DB"/>
    <w:rsid w:val="00F13D06"/>
    <w:rsid w:val="00F15489"/>
    <w:rsid w:val="00F20A70"/>
    <w:rsid w:val="00F359CE"/>
    <w:rsid w:val="00F37FD0"/>
    <w:rsid w:val="00F45499"/>
    <w:rsid w:val="00F46EFC"/>
    <w:rsid w:val="00F5284F"/>
    <w:rsid w:val="00F54727"/>
    <w:rsid w:val="00F75E7C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E87D9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-BENHELP@pa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5DBFB.8A289F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D5DBFB.8A289F90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B137616FA494F6594AF171490E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02F-E185-40CA-A1F9-5C89F46BD7DC}"/>
      </w:docPartPr>
      <w:docPartBody>
        <w:p w:rsidR="00132107" w:rsidRDefault="00EA1F47">
          <w:pPr>
            <w:pStyle w:val="8B137616FA494F6594AF171490E6F4AF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132107"/>
    <w:rsid w:val="001C24C8"/>
    <w:rsid w:val="00282AC4"/>
    <w:rsid w:val="00371963"/>
    <w:rsid w:val="006E1F05"/>
    <w:rsid w:val="007802C8"/>
    <w:rsid w:val="008C49EE"/>
    <w:rsid w:val="009014B8"/>
    <w:rsid w:val="00AA5842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47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8B137616FA494F6594AF171490E6F4AF">
    <w:name w:val="8B137616FA494F6594AF171490E6F4AF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1448C154359643C49DE8A913A368CBEA">
    <w:name w:val="1448C154359643C49DE8A913A368CBEA"/>
    <w:rsid w:val="00EA1F47"/>
  </w:style>
  <w:style w:type="paragraph" w:customStyle="1" w:styleId="103A80BE829A437B843E91B3C5BD3E84">
    <w:name w:val="103A80BE829A437B843E91B3C5BD3E84"/>
    <w:rsid w:val="00EA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3F8DA4-0C6B-4309-9B65-16F05A2A3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CC243-0330-46A1-BEAD-407B0EF71C83}"/>
</file>

<file path=customXml/itemProps3.xml><?xml version="1.0" encoding="utf-8"?>
<ds:datastoreItem xmlns:ds="http://schemas.openxmlformats.org/officeDocument/2006/customXml" ds:itemID="{DB987DB8-7534-4531-B25C-02AB8D662188}"/>
</file>

<file path=customXml/itemProps4.xml><?xml version="1.0" encoding="utf-8"?>
<ds:datastoreItem xmlns:ds="http://schemas.openxmlformats.org/officeDocument/2006/customXml" ds:itemID="{F91F66E8-4EA1-4640-92E9-6F5416041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Combined Annual Maximum Contributions for Deferred Compensation/ROTH</vt:lpstr>
    </vt:vector>
  </TitlesOfParts>
  <Company>Office of Administration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Text for “SE” Dependent Reason Code on Infotype 0167 (Health Plans)</dc:title>
  <dc:subject>Information regarding updated text for the “SE” Dependent Reason Code on Infotype 0167 (Health Plans).</dc:subject>
  <dc:creator>kreichertw</dc:creator>
  <cp:keywords>Description, Keywords, Operations, Benefits</cp:keywords>
  <dc:description/>
  <cp:lastModifiedBy>Reichert-Wise, Kathy</cp:lastModifiedBy>
  <cp:revision>3</cp:revision>
  <cp:lastPrinted>2011-02-25T13:44:00Z</cp:lastPrinted>
  <dcterms:created xsi:type="dcterms:W3CDTF">2020-02-06T12:41:00Z</dcterms:created>
  <dcterms:modified xsi:type="dcterms:W3CDTF">2020-02-06T12:43:00Z</dcterms:modified>
  <cp:category>Benefits Alert</cp:category>
  <cp:contentStatus>2020-01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